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28013C51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АННОТАЦИЯ</w:t>
      </w:r>
    </w:p>
    <w:p w14:paraId="6FA4D599">
      <w:pPr>
        <w:spacing w:after="0" w:line="240" w:lineRule="auto"/>
        <w:ind w:left="360"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к рабочей программе учебной дисциплины</w:t>
      </w:r>
    </w:p>
    <w:p w14:paraId="228D2371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СГ</w:t>
      </w:r>
      <w:r>
        <w:rPr>
          <w:rFonts w:ascii="Times New Roman" w:hAnsi="Times New Roman" w:eastAsia="Times New Roman" w:cs="Times New Roman"/>
          <w:b/>
          <w:sz w:val="24"/>
          <w:szCs w:val="24"/>
          <w:lang w:val="en-US" w:eastAsia="ru-RU"/>
        </w:rPr>
        <w:t xml:space="preserve">. </w:t>
      </w: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01 История</w:t>
      </w:r>
      <w:r>
        <w:rPr>
          <w:rFonts w:ascii="Times New Roman" w:hAnsi="Times New Roman" w:eastAsia="Times New Roman" w:cs="Times New Roman"/>
          <w:b/>
          <w:sz w:val="24"/>
          <w:szCs w:val="24"/>
          <w:lang w:val="en-US" w:eastAsia="ru-RU"/>
        </w:rPr>
        <w:t xml:space="preserve"> России</w:t>
      </w:r>
    </w:p>
    <w:p w14:paraId="627D5911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Специальности 44.02.04 Юриспруденция</w:t>
      </w:r>
    </w:p>
    <w:p w14:paraId="37A2A16E">
      <w:pPr>
        <w:spacing w:after="160" w:line="259" w:lineRule="auto"/>
        <w:rPr>
          <w:rFonts w:ascii="Times New Roman" w:hAnsi="Times New Roman" w:eastAsia="Calibri" w:cs="Times New Roman"/>
          <w:sz w:val="24"/>
          <w:szCs w:val="24"/>
          <w:lang w:val="ru-RU" w:eastAsia="en-US"/>
        </w:rPr>
      </w:pPr>
    </w:p>
    <w:p w14:paraId="7EB7ED53">
      <w:pPr>
        <w:numPr>
          <w:ilvl w:val="0"/>
          <w:numId w:val="11"/>
        </w:numPr>
        <w:suppressAutoHyphens/>
        <w:spacing w:after="0" w:line="276" w:lineRule="auto"/>
        <w:ind w:left="720" w:hanging="360"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 xml:space="preserve">ОБЩАЯ ХАРАКТЕРИСТИКА 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val="ru-RU" w:eastAsia="ru-RU"/>
        </w:rPr>
        <w:t>ПРИМЕРНОЙ РАБОЧЕЙ ПРОГРАММЫ</w:t>
      </w: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 xml:space="preserve"> УЧЕБНОЙ ДИСЦИПЛИНЫ</w:t>
      </w:r>
    </w:p>
    <w:p w14:paraId="6A31C9CE">
      <w:pPr>
        <w:suppressAutoHyphens/>
        <w:spacing w:after="0" w:line="240" w:lineRule="auto"/>
        <w:ind w:left="720"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«СГ.01 История России»</w:t>
      </w:r>
    </w:p>
    <w:p w14:paraId="1E15E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</w:p>
    <w:p w14:paraId="613CD3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 xml:space="preserve">1.1. Место дисциплины в структуре основной образовательной программы: </w:t>
      </w:r>
    </w:p>
    <w:p w14:paraId="277CEAB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 xml:space="preserve">Учебная дисциплина «СГ.01 История России» является обязательной частью социально-гуманитарного цикла образовательной программы в соответствии с ФГОС СПО по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 w:eastAsia="ru-RU"/>
        </w:rPr>
        <w:t>специальности</w:t>
      </w: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 xml:space="preserve"> Юриспруденция. </w:t>
      </w:r>
    </w:p>
    <w:p w14:paraId="2140B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</w:p>
    <w:p w14:paraId="799DAE1D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1.2. Цель и планируемые результаты освоения дисциплины</w:t>
      </w:r>
    </w:p>
    <w:p w14:paraId="6AC13329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bCs/>
          <w:sz w:val="24"/>
          <w:szCs w:val="24"/>
          <w:lang w:val="ru-RU" w:eastAsia="en-US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val="ru-RU" w:eastAsia="en-US"/>
        </w:rPr>
        <w:t>1.2.1. Цели дисциплины</w:t>
      </w:r>
    </w:p>
    <w:p w14:paraId="46B3C6F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>Содержание программы общеобразовательной дисциплины «ИСТОРИЯ</w:t>
      </w:r>
      <w:r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  <w:t xml:space="preserve"> РОССИИ</w:t>
      </w: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 xml:space="preserve">» направлено на достижение следующих целей: </w:t>
      </w:r>
    </w:p>
    <w:p w14:paraId="331320C5">
      <w:pPr>
        <w:suppressAutoHyphens/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>Главной целью общего исторического образования является формирование у обучающегося целостной картины российской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</w:t>
      </w:r>
      <w:r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  <w:t>.</w:t>
      </w:r>
    </w:p>
    <w:p w14:paraId="18281735">
      <w:pPr>
        <w:suppressAutoHyphens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val="ru-RU" w:eastAsia="en-US"/>
        </w:rPr>
      </w:pPr>
    </w:p>
    <w:p w14:paraId="23498B46">
      <w:pPr>
        <w:suppressAutoHyphens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bCs/>
          <w:sz w:val="24"/>
          <w:szCs w:val="24"/>
          <w:lang w:val="ru-RU" w:eastAsia="en-US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val="ru-RU" w:eastAsia="en-US"/>
        </w:rPr>
        <w:t>1.2.2. Планируемые результаты освоения общеобразовательной дисциплины</w:t>
      </w:r>
      <w:r>
        <w:rPr>
          <w:rFonts w:ascii="Times New Roman" w:hAnsi="Times New Roman" w:eastAsia="Calibri" w:cs="Times New Roman"/>
          <w:b/>
          <w:bCs/>
          <w:sz w:val="24"/>
          <w:szCs w:val="24"/>
          <w:lang w:val="ru-RU" w:eastAsia="en-US"/>
        </w:rPr>
        <w:t xml:space="preserve"> в соответствии с ФГОС СПО и на основе ФГОС СОО</w:t>
      </w:r>
    </w:p>
    <w:p w14:paraId="306885BC">
      <w:pPr>
        <w:suppressAutoHyphens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</w:p>
    <w:p w14:paraId="4A6B2B0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300" w:firstLineChars="125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В рамках программы учебной дисциплины обучающимися осваиваются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ценностные ориентиры воспитания</w:t>
      </w:r>
      <w:r>
        <w:rPr>
          <w:rFonts w:hint="default" w:ascii="Times New Roman" w:hAnsi="Times New Roman" w:eastAsia="Times-Roma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Times-Roman" w:cs="Times New Roman"/>
          <w:color w:val="000000"/>
          <w:kern w:val="0"/>
          <w:sz w:val="24"/>
          <w:szCs w:val="24"/>
          <w:lang w:val="ru-RU" w:eastAsia="zh-CN" w:bidi="ar"/>
        </w:rPr>
        <w:t>(ЦО</w:t>
      </w:r>
      <w:r>
        <w:rPr>
          <w:rFonts w:hint="default" w:ascii="Times New Roman" w:hAnsi="Times New Roman" w:eastAsia="Times-Roman" w:cs="Times New Roman"/>
          <w:color w:val="000000"/>
          <w:kern w:val="0"/>
          <w:sz w:val="24"/>
          <w:szCs w:val="24"/>
          <w:lang w:val="en-US" w:eastAsia="zh-CN" w:bidi="ar"/>
        </w:rPr>
        <w:t xml:space="preserve">),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метапредметные</w:t>
      </w:r>
      <w:r>
        <w:rPr>
          <w:rFonts w:hint="default" w:ascii="Times New Roman" w:hAnsi="Times New Roman" w:eastAsia="Times-Roman" w:cs="Times New Roman"/>
          <w:color w:val="000000"/>
          <w:kern w:val="0"/>
          <w:sz w:val="24"/>
          <w:szCs w:val="24"/>
          <w:lang w:val="en-US" w:eastAsia="zh-CN" w:bidi="ar"/>
        </w:rPr>
        <w:t xml:space="preserve"> (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МР</w:t>
      </w:r>
      <w:r>
        <w:rPr>
          <w:rFonts w:hint="default" w:ascii="Times New Roman" w:hAnsi="Times New Roman" w:eastAsia="Times-Roman" w:cs="Times New Roman"/>
          <w:color w:val="000000"/>
          <w:kern w:val="0"/>
          <w:sz w:val="24"/>
          <w:szCs w:val="24"/>
          <w:lang w:val="en-US" w:eastAsia="zh-CN" w:bidi="ar"/>
        </w:rPr>
        <w:t xml:space="preserve">)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и предметные результаты </w:t>
      </w:r>
      <w:r>
        <w:rPr>
          <w:rFonts w:hint="default" w:ascii="Times New Roman" w:hAnsi="Times New Roman" w:eastAsia="Times-Roman" w:cs="Times New Roman"/>
          <w:color w:val="000000"/>
          <w:kern w:val="0"/>
          <w:sz w:val="24"/>
          <w:szCs w:val="24"/>
          <w:lang w:val="en-US" w:eastAsia="zh-CN" w:bidi="ar"/>
        </w:rPr>
        <w:t>(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ПР</w:t>
      </w:r>
      <w:r>
        <w:rPr>
          <w:rFonts w:hint="default" w:ascii="Times New Roman" w:hAnsi="Times New Roman" w:eastAsia="Times-Roman" w:cs="Times New Roman"/>
          <w:color w:val="000000"/>
          <w:kern w:val="0"/>
          <w:sz w:val="24"/>
          <w:szCs w:val="24"/>
          <w:lang w:val="en-US" w:eastAsia="zh-CN" w:bidi="ar"/>
        </w:rPr>
        <w:t xml:space="preserve">)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в соответствии с требованиями ФГОС среднего общего образования </w:t>
      </w:r>
    </w:p>
    <w:p w14:paraId="7CC1ADD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300" w:firstLineChars="125"/>
        <w:jc w:val="left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</w:p>
    <w:tbl>
      <w:tblPr>
        <w:tblStyle w:val="1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5"/>
        <w:gridCol w:w="7669"/>
      </w:tblGrid>
      <w:tr w14:paraId="2B948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5" w:type="dxa"/>
          </w:tcPr>
          <w:p w14:paraId="116BB21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Коды </w:t>
            </w:r>
          </w:p>
        </w:tc>
        <w:tc>
          <w:tcPr>
            <w:tcW w:w="7669" w:type="dxa"/>
          </w:tcPr>
          <w:p w14:paraId="5ED56F5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Планируемые результаты освоения дисциплины включают </w:t>
            </w:r>
          </w:p>
        </w:tc>
      </w:tr>
      <w:tr w14:paraId="19875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5" w:type="dxa"/>
          </w:tcPr>
          <w:p w14:paraId="3E0D7B7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  <w:t>ЦО 05</w:t>
            </w:r>
          </w:p>
        </w:tc>
        <w:tc>
          <w:tcPr>
            <w:tcW w:w="7669" w:type="dxa"/>
          </w:tcPr>
          <w:p w14:paraId="6B33883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;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готовность и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способность к самостоятельной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творческой и ответственной деятельности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; </w:t>
            </w:r>
          </w:p>
        </w:tc>
      </w:tr>
      <w:tr w14:paraId="16D80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5" w:type="dxa"/>
          </w:tcPr>
          <w:p w14:paraId="3DD83BF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  <w:t xml:space="preserve">ЦО 06 </w:t>
            </w:r>
          </w:p>
        </w:tc>
        <w:tc>
          <w:tcPr>
            <w:tcW w:w="7669" w:type="dxa"/>
          </w:tcPr>
          <w:p w14:paraId="5592AF8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толерантное сознание и поведение в поликультурном мире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готовность и способность вести диалог с другими людьми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достигать в нем взаимопонимания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находить общие цели и сотрудничать для их достижения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способность противостоять идеологии экстремизма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национализма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ксенофобии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дискриминации по социальным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религиозным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расовым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национальным признакам и другим негативным социальным явлениям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; </w:t>
            </w:r>
          </w:p>
        </w:tc>
      </w:tr>
      <w:tr w14:paraId="1B57E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5" w:type="dxa"/>
          </w:tcPr>
          <w:p w14:paraId="0B2F6C5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  <w:t xml:space="preserve">ЦО 07 </w:t>
            </w:r>
          </w:p>
        </w:tc>
        <w:tc>
          <w:tcPr>
            <w:tcW w:w="7669" w:type="dxa"/>
          </w:tcPr>
          <w:p w14:paraId="11D7D37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навыки сотрудничества со сверстниками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детьми младшего возраста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взрослыми в образовательной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общественно полезной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учебно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исследовательской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проектной и других видах деятельности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; </w:t>
            </w:r>
          </w:p>
        </w:tc>
      </w:tr>
      <w:tr w14:paraId="1B604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5" w:type="dxa"/>
          </w:tcPr>
          <w:p w14:paraId="540244E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  <w:t xml:space="preserve">ЦО 08 </w:t>
            </w:r>
          </w:p>
        </w:tc>
        <w:tc>
          <w:tcPr>
            <w:tcW w:w="7669" w:type="dxa"/>
          </w:tcPr>
          <w:p w14:paraId="3243726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нравственное сознание и поведение на основе усвоения общечеловеческих ценностей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; </w:t>
            </w:r>
          </w:p>
        </w:tc>
      </w:tr>
      <w:tr w14:paraId="2ACBA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5" w:type="dxa"/>
          </w:tcPr>
          <w:p w14:paraId="6E21F6B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  <w:t>ЦО 09</w:t>
            </w:r>
          </w:p>
        </w:tc>
        <w:tc>
          <w:tcPr>
            <w:tcW w:w="7669" w:type="dxa"/>
          </w:tcPr>
          <w:p w14:paraId="5865619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готовность и способность к образованию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в том числе самообразованию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на протяжении всей жизни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;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сознательное отношение к непрерывному образованию как условию успешной профессиональной и общественной деятельности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; </w:t>
            </w:r>
          </w:p>
        </w:tc>
      </w:tr>
      <w:tr w14:paraId="08F68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5" w:type="dxa"/>
          </w:tcPr>
          <w:p w14:paraId="6379298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  <w:t>ЦО 10</w:t>
            </w:r>
          </w:p>
        </w:tc>
        <w:tc>
          <w:tcPr>
            <w:tcW w:w="7669" w:type="dxa"/>
          </w:tcPr>
          <w:p w14:paraId="060F3D6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эстетическое отношение к миру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включая эстетику быта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научного и технического творчества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спорта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общественных отношений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; </w:t>
            </w:r>
          </w:p>
        </w:tc>
      </w:tr>
      <w:tr w14:paraId="7C411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5" w:type="dxa"/>
          </w:tcPr>
          <w:p w14:paraId="3B250A3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ru-RU" w:eastAsia="zh-CN" w:bidi="ar"/>
              </w:rPr>
              <w:t>ЦО 13</w:t>
            </w:r>
          </w:p>
        </w:tc>
        <w:tc>
          <w:tcPr>
            <w:tcW w:w="7669" w:type="dxa"/>
          </w:tcPr>
          <w:p w14:paraId="04E7959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осознанный выбор будущей профессии и возможностей реализации собственных жизненных планов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;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отношение к профессиональной деятельности как возможности участия в решении личных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общественных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государственных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общенациональных проблем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. </w:t>
            </w:r>
          </w:p>
        </w:tc>
      </w:tr>
      <w:tr w14:paraId="249B4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5" w:type="dxa"/>
          </w:tcPr>
          <w:p w14:paraId="09BF2DD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МР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01 </w:t>
            </w:r>
          </w:p>
        </w:tc>
        <w:tc>
          <w:tcPr>
            <w:tcW w:w="7669" w:type="dxa"/>
          </w:tcPr>
          <w:p w14:paraId="6C562C5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умение самостоятельно определять цели деятельности и составлять планы деятельности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;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самостоятельно осуществлять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контролировать и корректировать деятельность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;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использовать все возможные ресурсы для достижения поставленных целей и реализации планов деятельности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;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выбирать успешные стратегии в различных ситуациях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; </w:t>
            </w:r>
          </w:p>
        </w:tc>
      </w:tr>
      <w:tr w14:paraId="75493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5" w:type="dxa"/>
          </w:tcPr>
          <w:p w14:paraId="1045F7B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МР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02 </w:t>
            </w:r>
          </w:p>
        </w:tc>
        <w:tc>
          <w:tcPr>
            <w:tcW w:w="7669" w:type="dxa"/>
          </w:tcPr>
          <w:p w14:paraId="26DAFBF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умение продуктивно общаться и взаимодействовать в процессе совместной деятельности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учитывать позиции других участников деятельности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эффективно разрешать конфликты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; </w:t>
            </w:r>
          </w:p>
        </w:tc>
      </w:tr>
      <w:tr w14:paraId="0611B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5" w:type="dxa"/>
          </w:tcPr>
          <w:p w14:paraId="59E9421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МР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03</w:t>
            </w:r>
          </w:p>
        </w:tc>
        <w:tc>
          <w:tcPr>
            <w:tcW w:w="7669" w:type="dxa"/>
          </w:tcPr>
          <w:p w14:paraId="45B0F4E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владение навыками познавательной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учебно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исследовательской и проектнойдеятельности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навыками разрешения проблем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;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способность и готовность к самостоятельному поиску методов решения практических задач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применению различных методов познания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;</w:t>
            </w:r>
          </w:p>
        </w:tc>
      </w:tr>
      <w:tr w14:paraId="5E2AE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5" w:type="dxa"/>
          </w:tcPr>
          <w:p w14:paraId="539C2F8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МР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04 </w:t>
            </w:r>
          </w:p>
        </w:tc>
        <w:tc>
          <w:tcPr>
            <w:tcW w:w="7669" w:type="dxa"/>
          </w:tcPr>
          <w:p w14:paraId="42E99CC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готовность и способность к самостоятельной информационно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познавательной деятельности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владение навыками получения необходимой информации из словарей разных типов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умение ориентироваться в различных источниках информации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критически оценивать и интерпретировать информацию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получаемую из различных источников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; </w:t>
            </w:r>
          </w:p>
        </w:tc>
      </w:tr>
      <w:tr w14:paraId="147AB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5" w:type="dxa"/>
          </w:tcPr>
          <w:p w14:paraId="088370F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МР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05 </w:t>
            </w:r>
          </w:p>
        </w:tc>
        <w:tc>
          <w:tcPr>
            <w:tcW w:w="7669" w:type="dxa"/>
          </w:tcPr>
          <w:p w14:paraId="009F4E4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умение использовать средства информационных и коммуникационных технологий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(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далее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–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ИКТ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)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в решении когнитивных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коммуникативных и организационных задач с соблюдением требований эргономики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техники безопасности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гигиены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ресурсосбережения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правовых и этических норм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норм </w:t>
            </w:r>
          </w:p>
          <w:p w14:paraId="1253CAD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информационной безопасности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;</w:t>
            </w:r>
          </w:p>
        </w:tc>
      </w:tr>
      <w:tr w14:paraId="430E7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5" w:type="dxa"/>
          </w:tcPr>
          <w:p w14:paraId="084BAB9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МР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07 </w:t>
            </w:r>
          </w:p>
          <w:p w14:paraId="4BF92DA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7669" w:type="dxa"/>
          </w:tcPr>
          <w:p w14:paraId="7CDF84B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умение самостоятельно оценивать и принимать решения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определяющие стратегию поведения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с учетом гражданских и нравственных ценностей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; </w:t>
            </w:r>
          </w:p>
        </w:tc>
      </w:tr>
      <w:tr w14:paraId="2BEC0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5" w:type="dxa"/>
          </w:tcPr>
          <w:p w14:paraId="769C601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МР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08 </w:t>
            </w:r>
          </w:p>
        </w:tc>
        <w:tc>
          <w:tcPr>
            <w:tcW w:w="7669" w:type="dxa"/>
          </w:tcPr>
          <w:p w14:paraId="115C485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владение языковыми средствами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–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умение ясно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логично и точно излагать свою точку зрения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использовать адекватные языковые средства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; </w:t>
            </w:r>
          </w:p>
          <w:p w14:paraId="1C47A82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 w14:paraId="719BF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5" w:type="dxa"/>
          </w:tcPr>
          <w:p w14:paraId="0E7994E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МР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09 </w:t>
            </w:r>
          </w:p>
          <w:p w14:paraId="6A85536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7669" w:type="dxa"/>
          </w:tcPr>
          <w:p w14:paraId="4DBEA1E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владение навыками познавательной рефлексии как осознания совершаемых действий и мыслительных процессов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их результатов и оснований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границ своего знания и незнания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новых познавательных задач и средств их достижения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. </w:t>
            </w:r>
          </w:p>
        </w:tc>
      </w:tr>
      <w:tr w14:paraId="3DAF4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5" w:type="dxa"/>
          </w:tcPr>
          <w:p w14:paraId="478D28F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ПР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01 </w:t>
            </w:r>
          </w:p>
        </w:tc>
        <w:tc>
          <w:tcPr>
            <w:tcW w:w="7669" w:type="dxa"/>
          </w:tcPr>
          <w:p w14:paraId="2848B84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формирование основ гражданской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этнонациональной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социальной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культурной самоидентификации личности обучающегося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осмысление им опыта российской истории как части мировой истории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усвоение базовых национальных ценностей современного российского общества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: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гуманистических и демократических ценностей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идей мира и взаимопонимания между народами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людьми разных </w:t>
            </w:r>
          </w:p>
          <w:p w14:paraId="0797140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культур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; </w:t>
            </w:r>
          </w:p>
        </w:tc>
      </w:tr>
      <w:tr w14:paraId="171D7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5" w:type="dxa"/>
          </w:tcPr>
          <w:p w14:paraId="2CA0CA4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ПР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02 </w:t>
            </w:r>
          </w:p>
        </w:tc>
        <w:tc>
          <w:tcPr>
            <w:tcW w:w="7669" w:type="dxa"/>
          </w:tcPr>
          <w:p w14:paraId="59DFC85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овладение базовыми историческими знаниями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а также представлениями о закономерностях развития человеческого общества с древности до наших дней в социальной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экономической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политической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научной и культурной сферах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;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приобретение опыта историко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культурного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цивилизационного подхода к оценке социальных явлений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современных глобальных процессов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; </w:t>
            </w:r>
          </w:p>
        </w:tc>
      </w:tr>
      <w:tr w14:paraId="61577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5" w:type="dxa"/>
          </w:tcPr>
          <w:p w14:paraId="396A5AF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ПР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03 </w:t>
            </w:r>
          </w:p>
        </w:tc>
        <w:tc>
          <w:tcPr>
            <w:tcW w:w="7669" w:type="dxa"/>
          </w:tcPr>
          <w:p w14:paraId="01A9FF5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формирование умений применения исторических знаний для осмысления сущности современных общественных явлений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жизни в современном поликультурном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полиэтничном и многоконфессиональном мире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; </w:t>
            </w:r>
          </w:p>
        </w:tc>
      </w:tr>
      <w:tr w14:paraId="141F0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5" w:type="dxa"/>
          </w:tcPr>
          <w:p w14:paraId="7FD4EC6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ПР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04 </w:t>
            </w:r>
          </w:p>
        </w:tc>
        <w:tc>
          <w:tcPr>
            <w:tcW w:w="7669" w:type="dxa"/>
          </w:tcPr>
          <w:p w14:paraId="7E9B2EA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формирование важнейших культурно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исторических ориентиров для гражданской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этнонациональной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социальной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культурной самоидентификации личности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миропонимания и познания современного общества на основе изучения исторического опыта России и человечества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; </w:t>
            </w:r>
          </w:p>
        </w:tc>
      </w:tr>
      <w:tr w14:paraId="74CC4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5" w:type="dxa"/>
          </w:tcPr>
          <w:p w14:paraId="4753C51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ПР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05 </w:t>
            </w:r>
          </w:p>
        </w:tc>
        <w:tc>
          <w:tcPr>
            <w:tcW w:w="7669" w:type="dxa"/>
          </w:tcPr>
          <w:p w14:paraId="0BDF39F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развитие умений искать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анализировать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сопоставлять и оценивать содержащуюся в различных источниках информацию о событиях и явлениях прошлого и настоящего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способностей определять и аргументировать своё отношение к ней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;</w:t>
            </w:r>
          </w:p>
        </w:tc>
      </w:tr>
      <w:tr w14:paraId="1F610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5" w:type="dxa"/>
          </w:tcPr>
          <w:p w14:paraId="1DB35B6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ПР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06 </w:t>
            </w:r>
          </w:p>
        </w:tc>
        <w:tc>
          <w:tcPr>
            <w:tcW w:w="7669" w:type="dxa"/>
          </w:tcPr>
          <w:p w14:paraId="510CAF0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воспитание уважения к историческому наследию народов России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;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восприятие традиций исторического диалога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сложившихся в поликультурном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,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полиэтничном и многоконфессиональном Российском государстве</w:t>
            </w:r>
            <w:r>
              <w:rPr>
                <w:rFonts w:hint="default" w:ascii="Times New Roman" w:hAnsi="Times New Roman" w:eastAsia="Times-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. </w:t>
            </w:r>
          </w:p>
        </w:tc>
      </w:tr>
    </w:tbl>
    <w:p w14:paraId="2F8221B3">
      <w:pPr>
        <w:suppressAutoHyphens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</w:p>
    <w:p w14:paraId="3161A47A">
      <w:pPr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</w:p>
    <w:p w14:paraId="6CDB8A05">
      <w:pPr>
        <w:suppressAutoHyphens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ru-RU"/>
        </w:rPr>
        <w:t>В рамках программы учебной дисциплины обучающимися осваиваются следующие умения и знания:</w:t>
      </w:r>
    </w:p>
    <w:tbl>
      <w:tblPr>
        <w:tblStyle w:val="12"/>
        <w:tblW w:w="519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5"/>
        <w:gridCol w:w="2346"/>
        <w:gridCol w:w="6917"/>
      </w:tblGrid>
      <w:tr w14:paraId="18D9E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6" w:hRule="atLeast"/>
          <w:jc w:val="center"/>
        </w:trPr>
        <w:tc>
          <w:tcPr>
            <w:tcW w:w="472" w:type="pct"/>
            <w:textDirection w:val="btLr"/>
            <w:vAlign w:val="center"/>
          </w:tcPr>
          <w:p w14:paraId="03D9B2F8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val="ru-RU" w:eastAsia="en-US"/>
              </w:rPr>
              <w:t>Код компетенции</w:t>
            </w:r>
          </w:p>
        </w:tc>
        <w:tc>
          <w:tcPr>
            <w:tcW w:w="1146" w:type="pct"/>
            <w:vAlign w:val="center"/>
          </w:tcPr>
          <w:p w14:paraId="32AAB29F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  <w:lang w:val="ru-RU" w:eastAsia="en-US"/>
              </w:rPr>
              <w:t>Формулировка компетенции</w:t>
            </w:r>
          </w:p>
        </w:tc>
        <w:tc>
          <w:tcPr>
            <w:tcW w:w="3381" w:type="pct"/>
            <w:vAlign w:val="center"/>
          </w:tcPr>
          <w:p w14:paraId="016DF23A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  <w:lang w:val="ru-RU" w:eastAsia="en-US"/>
              </w:rPr>
              <w:t xml:space="preserve">Знания, умения </w:t>
            </w:r>
          </w:p>
        </w:tc>
      </w:tr>
      <w:tr w14:paraId="4D8F1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restart"/>
          </w:tcPr>
          <w:p w14:paraId="0671DC4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ОК 01</w:t>
            </w:r>
          </w:p>
        </w:tc>
        <w:tc>
          <w:tcPr>
            <w:tcW w:w="1146" w:type="pct"/>
            <w:vMerge w:val="restart"/>
          </w:tcPr>
          <w:p w14:paraId="601D5FA7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 xml:space="preserve">Выбирать способы решения задач профессиональной деятельности применительно 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br w:type="textWrapping"/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к различным контекстам</w:t>
            </w:r>
          </w:p>
        </w:tc>
        <w:tc>
          <w:tcPr>
            <w:tcW w:w="3381" w:type="pct"/>
            <w:vAlign w:val="center"/>
          </w:tcPr>
          <w:p w14:paraId="7E897D85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  <w:lang w:val="ru-RU" w:eastAsia="en-US"/>
              </w:rPr>
              <w:t xml:space="preserve">Умения: </w:t>
            </w:r>
          </w:p>
        </w:tc>
      </w:tr>
      <w:tr w14:paraId="6CB24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6CF0E6D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54D4B867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  <w:vAlign w:val="center"/>
          </w:tcPr>
          <w:p w14:paraId="233EAD1D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 xml:space="preserve">распознавать задачу и/или проблему 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br w:type="textWrapping"/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в профессиональном и/или социальном контексте</w:t>
            </w:r>
          </w:p>
        </w:tc>
      </w:tr>
      <w:tr w14:paraId="08524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3DE7190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1DFCFEA7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  <w:vAlign w:val="center"/>
          </w:tcPr>
          <w:p w14:paraId="09296050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анализировать задачу и/или проблему и выделять её составные части</w:t>
            </w:r>
          </w:p>
        </w:tc>
      </w:tr>
      <w:tr w14:paraId="58249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7E23961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74002246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  <w:vAlign w:val="center"/>
          </w:tcPr>
          <w:p w14:paraId="38C5E19E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определять этапы решения задачи</w:t>
            </w:r>
          </w:p>
        </w:tc>
      </w:tr>
      <w:tr w14:paraId="14393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577195E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01A72CCC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  <w:vAlign w:val="center"/>
          </w:tcPr>
          <w:p w14:paraId="34A668DD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выявлять и эффективно искать информацию, необходимую для решения задачи и/или проблемы</w:t>
            </w:r>
          </w:p>
        </w:tc>
      </w:tr>
      <w:tr w14:paraId="53B89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42B1202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56150292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  <w:vAlign w:val="center"/>
          </w:tcPr>
          <w:p w14:paraId="042294F3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составлять план действия</w:t>
            </w:r>
          </w:p>
        </w:tc>
      </w:tr>
      <w:tr w14:paraId="58A5A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74C4136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7BE3A18C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  <w:vAlign w:val="center"/>
          </w:tcPr>
          <w:p w14:paraId="3E3887D1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определять необходимые ресурсы</w:t>
            </w:r>
          </w:p>
        </w:tc>
      </w:tr>
      <w:tr w14:paraId="76294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0A8DBFE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2C16CD6E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  <w:vAlign w:val="center"/>
          </w:tcPr>
          <w:p w14:paraId="0CCEA0BD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 xml:space="preserve">владеть актуальными методами работы 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br w:type="textWrapping"/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в профессиональной и смежных сферах</w:t>
            </w:r>
          </w:p>
        </w:tc>
      </w:tr>
      <w:tr w14:paraId="0205C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52E77F6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4CF2300F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  <w:vAlign w:val="center"/>
          </w:tcPr>
          <w:p w14:paraId="519AC9D4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реализовывать составленный план</w:t>
            </w:r>
          </w:p>
        </w:tc>
      </w:tr>
      <w:tr w14:paraId="2755A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3EF0928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1EED32B5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  <w:vAlign w:val="center"/>
          </w:tcPr>
          <w:p w14:paraId="7C58FD58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14:paraId="30691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07DD1B2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6AA4D491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  <w:vAlign w:val="center"/>
          </w:tcPr>
          <w:p w14:paraId="222040BE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  <w:lang w:val="ru-RU" w:eastAsia="en-US"/>
              </w:rPr>
              <w:t>Знания:</w:t>
            </w:r>
          </w:p>
        </w:tc>
      </w:tr>
      <w:tr w14:paraId="11A69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7B6A514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0CE168A1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41263D7C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а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  <w:t xml:space="preserve">ктуальный профессиональный и социальный контекст, в котором приходится работать и жить </w:t>
            </w:r>
          </w:p>
        </w:tc>
      </w:tr>
      <w:tr w14:paraId="7BD38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545D828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729CEB0A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0C4EF4BB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  <w:t>основные источники информации и ресурсы д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  <w:br w:type="textWrapping"/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  <w:t>ля решения задач и проблем в профессиональном и/или социальном контексте</w:t>
            </w:r>
          </w:p>
        </w:tc>
      </w:tr>
      <w:tr w14:paraId="5F2E9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4E133C1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304C867E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22BA1238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  <w:t>алгоритмы выполнения работ в профессиональной и смежных областях</w:t>
            </w:r>
          </w:p>
        </w:tc>
      </w:tr>
      <w:tr w14:paraId="45151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47D76BB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7FB6783A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027A56B0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  <w:t>методы работы в профессиональной и смежных сферах;</w:t>
            </w:r>
          </w:p>
        </w:tc>
      </w:tr>
      <w:tr w14:paraId="52A59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4C9D44C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7B8C7B47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49625299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  <w:t>структуру плана для решения задач</w:t>
            </w:r>
          </w:p>
        </w:tc>
      </w:tr>
      <w:tr w14:paraId="0853F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392B46D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4323F54F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27854E8F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  <w:t>порядок оценки результатов решения задач профессиональной деятельности</w:t>
            </w:r>
          </w:p>
        </w:tc>
      </w:tr>
      <w:tr w14:paraId="11322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restart"/>
          </w:tcPr>
          <w:p w14:paraId="76BD4D5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ОК 02</w:t>
            </w:r>
          </w:p>
        </w:tc>
        <w:tc>
          <w:tcPr>
            <w:tcW w:w="1146" w:type="pct"/>
            <w:vMerge w:val="restart"/>
          </w:tcPr>
          <w:p w14:paraId="7CF7BCEA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 xml:space="preserve">Использовать современные средства поиска, анализа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br w:type="textWrapping"/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 xml:space="preserve">и интерпретации информации,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br w:type="textWrapping"/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3381" w:type="pct"/>
          </w:tcPr>
          <w:p w14:paraId="7F03AB4C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  <w:lang w:val="ru-RU" w:eastAsia="en-US"/>
              </w:rPr>
              <w:t xml:space="preserve">Умения: </w:t>
            </w:r>
          </w:p>
        </w:tc>
      </w:tr>
      <w:tr w14:paraId="6754F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0DAF02E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3379CCA6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58789C0B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определять задачи для поиска информации</w:t>
            </w:r>
          </w:p>
        </w:tc>
      </w:tr>
      <w:tr w14:paraId="3CE1A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6A8B127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08B66B9B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416CE690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определять необходимые источники информации</w:t>
            </w:r>
          </w:p>
        </w:tc>
      </w:tr>
      <w:tr w14:paraId="665C6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1FEA038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28C5A67F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1A38AB99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 xml:space="preserve">планировать процесс поиска; структурировать получаемую информацию </w:t>
            </w:r>
          </w:p>
        </w:tc>
      </w:tr>
      <w:tr w14:paraId="4A372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50B3424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36FE8C4D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486DFCF2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выделять наиболее значимое в перечне информации</w:t>
            </w:r>
          </w:p>
        </w:tc>
      </w:tr>
      <w:tr w14:paraId="3E91F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313913D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0E94C183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4A64C54C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оценивать практическую значимость результатов поиска</w:t>
            </w:r>
          </w:p>
        </w:tc>
      </w:tr>
      <w:tr w14:paraId="5E8F0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57CAF7C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65249D6D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16F762C7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14:paraId="32835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05A5216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7C8CEBCF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24E1BA5A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использовать современное программное обеспечение</w:t>
            </w:r>
          </w:p>
        </w:tc>
      </w:tr>
      <w:tr w14:paraId="13FDD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0C9AA24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46F69AE2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16CE7ACD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использовать различные цифровые средства для решения профессиональных задач</w:t>
            </w:r>
          </w:p>
        </w:tc>
      </w:tr>
      <w:tr w14:paraId="18BA8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53ABC92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28D2C01C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52F648CC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  <w:lang w:val="ru-RU" w:eastAsia="en-US"/>
              </w:rPr>
              <w:t>Знания:</w:t>
            </w:r>
          </w:p>
        </w:tc>
      </w:tr>
      <w:tr w14:paraId="1A41D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6F8B0ED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09F75531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4E858CE7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номенклатура информационных источников, применяемых в профессиональной деятельности</w:t>
            </w:r>
          </w:p>
        </w:tc>
      </w:tr>
      <w:tr w14:paraId="2FB32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0907162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19E60542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1EA11FAE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приемы структурирования информации</w:t>
            </w:r>
          </w:p>
        </w:tc>
      </w:tr>
      <w:tr w14:paraId="156FE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720A855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1C8C2033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777E18C9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 xml:space="preserve">формат оформления результатов поиска информации, </w:t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val="ru-RU" w:eastAsia="en-US"/>
              </w:rPr>
              <w:t>современные средства и устройства информатизации</w:t>
            </w:r>
          </w:p>
        </w:tc>
      </w:tr>
      <w:tr w14:paraId="0E0D7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5356E68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67533F14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3DB3E0CA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val="ru-RU" w:eastAsia="en-US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14:paraId="22697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restart"/>
          </w:tcPr>
          <w:p w14:paraId="3C85C15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ОК 03</w:t>
            </w:r>
          </w:p>
        </w:tc>
        <w:tc>
          <w:tcPr>
            <w:tcW w:w="1146" w:type="pct"/>
            <w:vMerge w:val="restart"/>
          </w:tcPr>
          <w:p w14:paraId="28A6869A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 xml:space="preserve">Планировать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br w:type="textWrapping"/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 xml:space="preserve">и реализовывать собственное профессиональное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br w:type="textWrapping"/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 xml:space="preserve">и личностное развитие, предпринимательскую деятельность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br w:type="textWrapping"/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 xml:space="preserve">в профессиональной сфере, использовать знания по финансовой грамотности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br w:type="textWrapping"/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в различных жизненных ситуациях</w:t>
            </w:r>
          </w:p>
        </w:tc>
        <w:tc>
          <w:tcPr>
            <w:tcW w:w="3381" w:type="pct"/>
          </w:tcPr>
          <w:p w14:paraId="522F96AE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  <w:t xml:space="preserve">Умения: </w:t>
            </w:r>
          </w:p>
        </w:tc>
      </w:tr>
      <w:tr w14:paraId="4CE26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4438D7D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165C787A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3ED8A591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val="ru-RU" w:eastAsia="en-US"/>
              </w:rPr>
              <w:t>определять актуальность нормативно-правовой документации в профессиональной деятельности</w:t>
            </w:r>
          </w:p>
        </w:tc>
      </w:tr>
      <w:tr w14:paraId="3B43C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7B24BF4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2904B4A5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72BB1F1D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применять современную научную профессиональную терминологию</w:t>
            </w:r>
          </w:p>
        </w:tc>
      </w:tr>
      <w:tr w14:paraId="30578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64F056B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34832D52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2AAD879E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определять и выстраивать траектории профессионального развития и самообразования</w:t>
            </w:r>
          </w:p>
        </w:tc>
      </w:tr>
      <w:tr w14:paraId="7A47D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41D36DE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238DB5B7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6E968E35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  <w:t>выявлять достоинства и недостатки коммерческой идеи</w:t>
            </w:r>
          </w:p>
        </w:tc>
      </w:tr>
      <w:tr w14:paraId="1DA02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156D9F8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59111A49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1757B291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  <w:t xml:space="preserve">презентовать идеи открытия собственного дела 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  <w:br w:type="textWrapping"/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  <w:t>в профессиональной деятельности; оформлять бизнес-план</w:t>
            </w:r>
          </w:p>
        </w:tc>
      </w:tr>
      <w:tr w14:paraId="3BA34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1A1F6F2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54153BA5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2F2908B0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  <w:t>рассчитывать размеры выплат по процентным ставкам кредитования</w:t>
            </w:r>
          </w:p>
        </w:tc>
      </w:tr>
      <w:tr w14:paraId="76524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31D35B8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4B3B57C4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386621AD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14:paraId="3C17F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13C044A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4DAAEB6F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69B845B7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 xml:space="preserve">презентовать бизнес-идею </w:t>
            </w:r>
          </w:p>
        </w:tc>
      </w:tr>
      <w:tr w14:paraId="62621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7D0A462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6FE87263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61833F79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определять источники финансирования</w:t>
            </w:r>
          </w:p>
        </w:tc>
      </w:tr>
      <w:tr w14:paraId="5906F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658BE97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476C53DF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24FF72D4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  <w:t>Знания:</w:t>
            </w:r>
          </w:p>
        </w:tc>
      </w:tr>
      <w:tr w14:paraId="136D7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71EF7B9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71798B64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69C1A6B4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val="ru-RU" w:eastAsia="en-US"/>
              </w:rPr>
              <w:t>содержание актуальной нормативно-правовой документации</w:t>
            </w:r>
          </w:p>
        </w:tc>
      </w:tr>
      <w:tr w14:paraId="51D8E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1A3C2F5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0B7E43E5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1A850F7F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val="ru-RU" w:eastAsia="en-US"/>
              </w:rPr>
              <w:t>современная научная и профессиональная терминология</w:t>
            </w:r>
          </w:p>
        </w:tc>
      </w:tr>
      <w:tr w14:paraId="18A0B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364DF63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47BAF3E7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76B1218A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val="ru-RU" w:eastAsia="en-US"/>
              </w:rPr>
              <w:t>возможные траектории профессионального развития и самообразования</w:t>
            </w:r>
          </w:p>
        </w:tc>
      </w:tr>
      <w:tr w14:paraId="39AA6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6B2A46F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06180F36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5C9E2952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  <w:t>основы предпринимательской деятельности основы финансовой грамотности</w:t>
            </w:r>
          </w:p>
        </w:tc>
      </w:tr>
      <w:tr w14:paraId="37D9A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7603508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3994EDAC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0AD97C62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  <w:t>правила разработки бизнес-планов</w:t>
            </w:r>
          </w:p>
        </w:tc>
      </w:tr>
      <w:tr w14:paraId="0D9D2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39C3398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577E6625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1B8C7DB5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  <w:t xml:space="preserve">порядок выстраивания презентации </w:t>
            </w:r>
          </w:p>
        </w:tc>
      </w:tr>
      <w:tr w14:paraId="071E2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2D8BED9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4D2EA684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4A066B0A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  <w:t>кредитные банковские продукты</w:t>
            </w:r>
          </w:p>
        </w:tc>
      </w:tr>
      <w:tr w14:paraId="23A80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restart"/>
          </w:tcPr>
          <w:p w14:paraId="22F6B1C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ОК 04</w:t>
            </w:r>
          </w:p>
        </w:tc>
        <w:tc>
          <w:tcPr>
            <w:tcW w:w="1146" w:type="pct"/>
            <w:vMerge w:val="restart"/>
          </w:tcPr>
          <w:p w14:paraId="35A389E1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 xml:space="preserve">Эффективно взаимодействовать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br w:type="textWrapping"/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и работать в коллективе и команде</w:t>
            </w:r>
          </w:p>
        </w:tc>
        <w:tc>
          <w:tcPr>
            <w:tcW w:w="3381" w:type="pct"/>
          </w:tcPr>
          <w:p w14:paraId="55D15145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Cs/>
                <w:spacing w:val="-4"/>
                <w:sz w:val="24"/>
                <w:szCs w:val="24"/>
                <w:lang w:val="ru-RU" w:eastAsia="en-US"/>
              </w:rPr>
              <w:t xml:space="preserve">Умения: </w:t>
            </w:r>
          </w:p>
        </w:tc>
      </w:tr>
      <w:tr w14:paraId="36581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339515F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7AB34FAD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79FC9B73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pacing w:val="-4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spacing w:val="-4"/>
                <w:sz w:val="24"/>
                <w:szCs w:val="24"/>
                <w:lang w:val="ru-RU" w:eastAsia="en-US"/>
              </w:rPr>
              <w:t>организовывать работу коллектива и команды</w:t>
            </w:r>
          </w:p>
        </w:tc>
      </w:tr>
      <w:tr w14:paraId="18336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0E59A63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59624E7A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7BB409D3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pacing w:val="-4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spacing w:val="-4"/>
                <w:sz w:val="24"/>
                <w:szCs w:val="24"/>
                <w:lang w:val="ru-RU" w:eastAsia="en-US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14:paraId="5AC2D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6A26D26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7EEC0EE9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18123B88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Cs/>
                <w:spacing w:val="-4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  <w:t>Знания:</w:t>
            </w:r>
          </w:p>
        </w:tc>
      </w:tr>
      <w:tr w14:paraId="37AA5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4F2268C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5744DE68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2DABC40B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pacing w:val="-4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  <w:t>психологические основы деятельности коллектива, психологические особенности личности</w:t>
            </w:r>
          </w:p>
        </w:tc>
      </w:tr>
      <w:tr w14:paraId="115BF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08C5E5D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4062BFB5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4F2D04B6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  <w:t>основы проектной деятельности</w:t>
            </w:r>
          </w:p>
        </w:tc>
      </w:tr>
      <w:tr w14:paraId="42DF4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restart"/>
          </w:tcPr>
          <w:p w14:paraId="13A60AB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ОК 05</w:t>
            </w:r>
          </w:p>
        </w:tc>
        <w:tc>
          <w:tcPr>
            <w:tcW w:w="1146" w:type="pct"/>
            <w:vMerge w:val="restart"/>
          </w:tcPr>
          <w:p w14:paraId="145686C1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 xml:space="preserve">Осуществлять устную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br w:type="textWrapping"/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 xml:space="preserve">и письменную коммуникацию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br w:type="textWrapping"/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 xml:space="preserve">на государственном языке Российской Федерации с учетом особенностей социального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br w:type="textWrapping"/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и культурного контекста</w:t>
            </w:r>
          </w:p>
        </w:tc>
        <w:tc>
          <w:tcPr>
            <w:tcW w:w="3381" w:type="pct"/>
          </w:tcPr>
          <w:p w14:paraId="3B42E1C0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  <w:t>Умения: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 xml:space="preserve"> </w:t>
            </w:r>
          </w:p>
        </w:tc>
      </w:tr>
      <w:tr w14:paraId="65BA4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0063D4E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58C0FAB1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42D07BFA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 xml:space="preserve">грамотно 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проявлять толерантность в рабочем коллективе</w:t>
            </w:r>
          </w:p>
        </w:tc>
      </w:tr>
      <w:tr w14:paraId="7A209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27B35A3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536906B8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00C18CCA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  <w:t>Знания:</w:t>
            </w:r>
          </w:p>
        </w:tc>
      </w:tr>
      <w:tr w14:paraId="3A1F1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13543B0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0B2A9257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04940B77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  <w:t>особенности социального и культурного контекста</w:t>
            </w:r>
          </w:p>
        </w:tc>
      </w:tr>
      <w:tr w14:paraId="4F9EC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5A9901A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00440400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186D238A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  <w:t>правила оформления документов и построения устных сообщений</w:t>
            </w:r>
          </w:p>
        </w:tc>
      </w:tr>
      <w:tr w14:paraId="4565A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restart"/>
            <w:shd w:val="clear" w:color="auto" w:fill="auto"/>
          </w:tcPr>
          <w:p w14:paraId="58BDFA9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ОК 06</w:t>
            </w:r>
          </w:p>
        </w:tc>
        <w:tc>
          <w:tcPr>
            <w:tcW w:w="1146" w:type="pct"/>
            <w:vMerge w:val="restart"/>
            <w:shd w:val="clear" w:color="auto" w:fill="auto"/>
          </w:tcPr>
          <w:p w14:paraId="663FF6CA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 xml:space="preserve">Проявлять гражданско-патриотическую позицию, демонстрировать осознанное поведение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br w:type="textWrapping"/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 xml:space="preserve">на основе традиционных  российских духовно-нравственных ценностей, в том числе с учетом гармонизации межнациональных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br w:type="textWrapping"/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и межрелигиозных отношений, применять стандарты антикоррупционного поведения</w:t>
            </w:r>
          </w:p>
        </w:tc>
        <w:tc>
          <w:tcPr>
            <w:tcW w:w="3381" w:type="pct"/>
            <w:shd w:val="clear" w:color="auto" w:fill="auto"/>
          </w:tcPr>
          <w:p w14:paraId="780E2100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  <w:t>Умения:</w:t>
            </w: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val="ru-RU" w:eastAsia="en-US"/>
              </w:rPr>
              <w:t xml:space="preserve"> </w:t>
            </w:r>
          </w:p>
        </w:tc>
      </w:tr>
      <w:tr w14:paraId="17B39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  <w:shd w:val="clear" w:color="auto" w:fill="auto"/>
          </w:tcPr>
          <w:p w14:paraId="1E0C9C8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  <w:shd w:val="clear" w:color="auto" w:fill="auto"/>
          </w:tcPr>
          <w:p w14:paraId="2E4628D4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  <w:shd w:val="clear" w:color="auto" w:fill="auto"/>
          </w:tcPr>
          <w:p w14:paraId="2BB9CD8B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val="ru-RU" w:eastAsia="en-US"/>
              </w:rPr>
              <w:t xml:space="preserve">описывать значимость своей 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  <w:t>специальности</w:t>
            </w:r>
          </w:p>
        </w:tc>
      </w:tr>
      <w:tr w14:paraId="52031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  <w:shd w:val="clear" w:color="auto" w:fill="auto"/>
          </w:tcPr>
          <w:p w14:paraId="1B5B6D4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  <w:shd w:val="clear" w:color="auto" w:fill="auto"/>
          </w:tcPr>
          <w:p w14:paraId="5D586770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  <w:shd w:val="clear" w:color="auto" w:fill="auto"/>
          </w:tcPr>
          <w:p w14:paraId="0EFD3F40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val="ru-RU" w:eastAsia="en-US"/>
              </w:rPr>
              <w:t>применять стандарты антикоррупционного поведения</w:t>
            </w:r>
          </w:p>
        </w:tc>
      </w:tr>
      <w:tr w14:paraId="74BC1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  <w:shd w:val="clear" w:color="auto" w:fill="auto"/>
          </w:tcPr>
          <w:p w14:paraId="5FD9195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  <w:shd w:val="clear" w:color="auto" w:fill="auto"/>
          </w:tcPr>
          <w:p w14:paraId="18A530C0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  <w:shd w:val="clear" w:color="auto" w:fill="auto"/>
          </w:tcPr>
          <w:p w14:paraId="6DE1015F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  <w:t>Знания:</w:t>
            </w:r>
          </w:p>
        </w:tc>
      </w:tr>
      <w:tr w14:paraId="6C8FB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0ABCCA2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79497DD9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02A020FE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val="ru-RU" w:eastAsia="en-US"/>
              </w:rPr>
              <w:t>сущность гражданско-патриотической позиции, общечеловеческих ценностей</w:t>
            </w:r>
          </w:p>
        </w:tc>
      </w:tr>
      <w:tr w14:paraId="4E272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0A8BDBF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04747AA1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5FA55D4C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val="ru-RU" w:eastAsia="en-US"/>
              </w:rPr>
              <w:t xml:space="preserve">значимость профессиональной деятельности по 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  <w:t>специальности</w:t>
            </w:r>
          </w:p>
        </w:tc>
      </w:tr>
      <w:tr w14:paraId="032B5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08AE6DC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1891A246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2BFBF943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val="ru-RU" w:eastAsia="en-US"/>
              </w:rPr>
              <w:t>стандарты антикоррупционного поведения и последствия его нарушения</w:t>
            </w:r>
          </w:p>
        </w:tc>
      </w:tr>
      <w:tr w14:paraId="68749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restart"/>
          </w:tcPr>
          <w:p w14:paraId="50542E7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ОК 07</w:t>
            </w:r>
          </w:p>
        </w:tc>
        <w:tc>
          <w:tcPr>
            <w:tcW w:w="1146" w:type="pct"/>
            <w:vMerge w:val="restart"/>
          </w:tcPr>
          <w:p w14:paraId="36782C62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 xml:space="preserve">Содействовать сохранению окружающей среды, ресурсосбережению, применять знания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br w:type="textWrapping"/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 xml:space="preserve">об изменении климата, принципы бережливого производства, эффективно действовать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br w:type="textWrapping"/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в чрезвычайных ситуациях</w:t>
            </w:r>
          </w:p>
        </w:tc>
        <w:tc>
          <w:tcPr>
            <w:tcW w:w="3381" w:type="pct"/>
          </w:tcPr>
          <w:p w14:paraId="1BE62886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  <w:t xml:space="preserve">Умения: </w:t>
            </w:r>
          </w:p>
        </w:tc>
      </w:tr>
      <w:tr w14:paraId="6607B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2C1B5B8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54F67005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1D3A49E0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val="ru-RU" w:eastAsia="en-US"/>
              </w:rPr>
              <w:t>соблюдать нормы экологической безопасности</w:t>
            </w:r>
          </w:p>
        </w:tc>
      </w:tr>
      <w:tr w14:paraId="6236D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57B3ED1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0BC3CD09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47E3280A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val="ru-RU" w:eastAsia="en-US"/>
              </w:rPr>
              <w:t xml:space="preserve">определять направления ресурсосбережения в рамках профессиональной деятельности по 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  <w:t>специальности</w:t>
            </w:r>
            <w:r>
              <w:rPr>
                <w:rFonts w:ascii="Times New Roman" w:hAnsi="Times New Roman" w:eastAsia="Calibri" w:cs="Times New Roman"/>
                <w:bCs/>
                <w:i/>
                <w:iCs/>
                <w:sz w:val="24"/>
                <w:szCs w:val="24"/>
                <w:lang w:val="ru-RU" w:eastAsia="en-US"/>
              </w:rPr>
              <w:t>,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 xml:space="preserve"> 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  <w:t>осуществлять работу с соблюдением принципов бережливого производства</w:t>
            </w:r>
          </w:p>
        </w:tc>
      </w:tr>
      <w:tr w14:paraId="1CFBA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36945B9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2B484B67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4EF117BE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14:paraId="2F092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5E8A706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02A2E400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6BE51125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  <w:t>Знания:</w:t>
            </w:r>
          </w:p>
        </w:tc>
      </w:tr>
      <w:tr w14:paraId="49C52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0A29D56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756AD7D0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26D98AA2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val="ru-RU" w:eastAsia="en-US"/>
              </w:rPr>
              <w:t xml:space="preserve">правила экологической безопасности при ведении профессиональной деятельности </w:t>
            </w:r>
          </w:p>
        </w:tc>
      </w:tr>
      <w:tr w14:paraId="59A82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352A788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33C7CCBC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4BE12791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val="ru-RU" w:eastAsia="en-US"/>
              </w:rPr>
              <w:t>основные ресурсы, задействованные в профессиональной деятельности</w:t>
            </w:r>
          </w:p>
        </w:tc>
      </w:tr>
      <w:tr w14:paraId="63609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019CF0B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7FCA7D48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7AC1C26F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val="ru-RU" w:eastAsia="en-US"/>
              </w:rPr>
              <w:t>пути обеспечения ресурсосбережения</w:t>
            </w:r>
          </w:p>
        </w:tc>
      </w:tr>
      <w:tr w14:paraId="66508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6DEF9FC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11A8BF87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71E70BA5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val="ru-RU" w:eastAsia="en-US"/>
              </w:rPr>
              <w:t>принципы бережливого производства</w:t>
            </w:r>
          </w:p>
        </w:tc>
      </w:tr>
      <w:tr w14:paraId="65FD9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7F26E57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419DAEBA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04B07632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val="ru-RU" w:eastAsia="en-US"/>
              </w:rPr>
              <w:t>основные направления изменения климатических условий региона</w:t>
            </w:r>
          </w:p>
        </w:tc>
      </w:tr>
      <w:tr w14:paraId="731CA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restart"/>
          </w:tcPr>
          <w:p w14:paraId="31DEE52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ОК 08</w:t>
            </w:r>
          </w:p>
        </w:tc>
        <w:tc>
          <w:tcPr>
            <w:tcW w:w="1146" w:type="pct"/>
            <w:vMerge w:val="restart"/>
          </w:tcPr>
          <w:p w14:paraId="7160215A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 xml:space="preserve">Использовать средства физической культуры для сохранения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br w:type="textWrapping"/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 xml:space="preserve">и укрепления здоровья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br w:type="textWrapping"/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 xml:space="preserve">в процессе профессиональной деятельности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br w:type="textWrapping"/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и поддержания необходимого уровня физической подготовленности</w:t>
            </w:r>
          </w:p>
        </w:tc>
        <w:tc>
          <w:tcPr>
            <w:tcW w:w="3381" w:type="pct"/>
          </w:tcPr>
          <w:p w14:paraId="61BEBCAC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  <w:lang w:val="ru-RU" w:eastAsia="en-US"/>
              </w:rPr>
              <w:t xml:space="preserve">Умения: </w:t>
            </w:r>
          </w:p>
        </w:tc>
      </w:tr>
      <w:tr w14:paraId="37C58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2806197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795905AE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47DCBEBE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14:paraId="0F800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2B9D969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5D53C984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550B0816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применять рациональные приемы двигательных функций в профессиональной деятельности</w:t>
            </w:r>
          </w:p>
        </w:tc>
      </w:tr>
      <w:tr w14:paraId="16D0D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66DAFA7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1D36B516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6EFCDF78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 xml:space="preserve">пользоваться средствами профилактики перенапряжения, характерными для данной 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  <w:t>специальности</w:t>
            </w:r>
          </w:p>
        </w:tc>
      </w:tr>
      <w:tr w14:paraId="11C06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1E78187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5B174B54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51BCA0AF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  <w:lang w:val="ru-RU" w:eastAsia="en-US"/>
              </w:rPr>
              <w:t>Знания:</w:t>
            </w:r>
          </w:p>
        </w:tc>
      </w:tr>
      <w:tr w14:paraId="34030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2F9B11C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1996FE3C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79FA8FC0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роль физической культуры в общекультурном, профессиональном и социальном развитии человека</w:t>
            </w:r>
          </w:p>
        </w:tc>
      </w:tr>
      <w:tr w14:paraId="07CB9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509DD68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398D1D0D">
            <w:pPr>
              <w:suppressAutoHyphens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42BC0179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основы здорового образа жизни</w:t>
            </w:r>
          </w:p>
        </w:tc>
      </w:tr>
      <w:tr w14:paraId="4E53A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05BAFA3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30BF8AF7">
            <w:pPr>
              <w:suppressAutoHyphens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77D1A507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 xml:space="preserve">условия профессиональной деятельности и зоны риска физического здоровья для 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val="ru-RU" w:eastAsia="en-US"/>
              </w:rPr>
              <w:t>специальности</w:t>
            </w:r>
          </w:p>
        </w:tc>
      </w:tr>
      <w:tr w14:paraId="36744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7BB6757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09F321E7">
            <w:pPr>
              <w:suppressAutoHyphens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7053D31B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средства профилактики перенапряжения</w:t>
            </w:r>
          </w:p>
        </w:tc>
      </w:tr>
      <w:tr w14:paraId="3EF2C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restart"/>
          </w:tcPr>
          <w:p w14:paraId="4EBB49C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ОК 09</w:t>
            </w:r>
          </w:p>
        </w:tc>
        <w:tc>
          <w:tcPr>
            <w:tcW w:w="1146" w:type="pct"/>
            <w:vMerge w:val="restart"/>
          </w:tcPr>
          <w:p w14:paraId="01193C37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 xml:space="preserve">Пользоваться профессиональной документацией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br w:type="textWrapping"/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 xml:space="preserve">на государственном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br w:type="textWrapping"/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и иностранном языках</w:t>
            </w:r>
          </w:p>
        </w:tc>
        <w:tc>
          <w:tcPr>
            <w:tcW w:w="3381" w:type="pct"/>
          </w:tcPr>
          <w:p w14:paraId="3092D7B7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  <w:t>Умения: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 xml:space="preserve"> </w:t>
            </w:r>
          </w:p>
        </w:tc>
      </w:tr>
      <w:tr w14:paraId="6C039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30630DC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08D5B492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5884C7B0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14:paraId="7B31D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1447114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066E16CA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296A8421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 xml:space="preserve">участвовать в диалогах на знакомые общие 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br w:type="textWrapping"/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и профессиональные темы</w:t>
            </w:r>
          </w:p>
        </w:tc>
      </w:tr>
      <w:tr w14:paraId="33D75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09396C0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789C1B5E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438C190D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строить простые высказывания о себе и о своей профессиональной деятельности</w:t>
            </w:r>
          </w:p>
        </w:tc>
      </w:tr>
      <w:tr w14:paraId="06144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001A205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2A56E5DD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35385043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кратко обосновывать и объяснять свои действия (текущие и планируемые)</w:t>
            </w:r>
          </w:p>
        </w:tc>
      </w:tr>
      <w:tr w14:paraId="21D4D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2A2D4F1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470B7493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67762171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14:paraId="4FF72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31E4E0D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0E7D30C9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271C0BCC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  <w:t>Знания:</w:t>
            </w:r>
          </w:p>
        </w:tc>
      </w:tr>
      <w:tr w14:paraId="5A159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1301A41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4E037854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4A9AD61B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правила построения простых и сложных предложений на профессиональные темы</w:t>
            </w:r>
          </w:p>
        </w:tc>
      </w:tr>
      <w:tr w14:paraId="11187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271AF86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7FD0BFDC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2566D9C3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основные общеупотребительные глаголы (бытовая и профессиональная лексика)</w:t>
            </w:r>
          </w:p>
        </w:tc>
      </w:tr>
      <w:tr w14:paraId="22F86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4AAB13A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1999C9CF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75852610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14:paraId="60975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  <w:vMerge w:val="continue"/>
          </w:tcPr>
          <w:p w14:paraId="3E87F83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40C61FB9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07E73B07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особенности произношения</w:t>
            </w:r>
          </w:p>
        </w:tc>
      </w:tr>
      <w:tr w14:paraId="600BF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72" w:type="pct"/>
            <w:vMerge w:val="continue"/>
          </w:tcPr>
          <w:p w14:paraId="2CC3C91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</w:p>
        </w:tc>
        <w:tc>
          <w:tcPr>
            <w:tcW w:w="1146" w:type="pct"/>
            <w:vMerge w:val="continue"/>
          </w:tcPr>
          <w:p w14:paraId="05475B09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3381" w:type="pct"/>
          </w:tcPr>
          <w:p w14:paraId="449AD0B5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правила чтения текстов профессиональной направленности</w:t>
            </w:r>
          </w:p>
        </w:tc>
      </w:tr>
      <w:tr w14:paraId="098F7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</w:tcPr>
          <w:p w14:paraId="5ACF62AE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ПК 1.2</w:t>
            </w:r>
          </w:p>
        </w:tc>
        <w:tc>
          <w:tcPr>
            <w:tcW w:w="1146" w:type="pct"/>
          </w:tcPr>
          <w:p w14:paraId="7A29F3C5">
            <w:pPr>
              <w:suppressAutoHyphens/>
              <w:spacing w:after="0" w:line="240" w:lineRule="auto"/>
              <w:rPr>
                <w:rFonts w:hint="default" w:ascii="Times New Roman" w:hAnsi="Times New Roman" w:eastAsia="Calibri" w:cs="Times New Roman"/>
                <w:color w:val="FF0000"/>
                <w:sz w:val="24"/>
                <w:szCs w:val="24"/>
                <w:lang w:val="ru-RU" w:eastAsia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Применять нормы права для решения задач в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  <w:lang w:val="en-US"/>
              </w:rPr>
              <w:t>профессиональной деятельности.</w:t>
            </w:r>
          </w:p>
        </w:tc>
        <w:tc>
          <w:tcPr>
            <w:tcW w:w="3381" w:type="pct"/>
          </w:tcPr>
          <w:p w14:paraId="74B98BE0">
            <w:pPr>
              <w:widowControl w:val="0"/>
              <w:numPr>
                <w:ilvl w:val="0"/>
                <w:numId w:val="12"/>
              </w:numPr>
              <w:spacing w:after="0" w:line="240" w:lineRule="auto"/>
              <w:ind w:left="420" w:leftChars="0" w:hanging="420" w:firstLineChars="0"/>
              <w:jc w:val="both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оперировать</w:t>
            </w:r>
            <w:r>
              <w:rPr>
                <w:rFonts w:hint="default" w:ascii="Times New Roman" w:hAnsi="Times New Roman" w:cs="Times New Roman"/>
                <w:spacing w:val="-14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юридическими</w:t>
            </w:r>
            <w:r>
              <w:rPr>
                <w:rFonts w:hint="default" w:ascii="Times New Roman" w:hAnsi="Times New Roman" w:cs="Times New Roman"/>
                <w:spacing w:val="-14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понятиями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и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  <w:lang w:val="en-US"/>
              </w:rPr>
              <w:t>категориями;</w:t>
            </w:r>
          </w:p>
          <w:p w14:paraId="1AE7908A">
            <w:pPr>
              <w:widowControl w:val="0"/>
              <w:numPr>
                <w:ilvl w:val="0"/>
                <w:numId w:val="12"/>
              </w:numPr>
              <w:spacing w:after="0" w:line="240" w:lineRule="auto"/>
              <w:ind w:left="420" w:leftChars="0" w:hanging="420" w:firstLineChars="0"/>
              <w:jc w:val="both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анализировать</w:t>
            </w:r>
            <w:r>
              <w:rPr>
                <w:rFonts w:hint="default" w:ascii="Times New Roman" w:hAnsi="Times New Roman" w:cs="Times New Roman"/>
                <w:spacing w:val="-14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и</w:t>
            </w:r>
            <w:r>
              <w:rPr>
                <w:rFonts w:hint="default" w:ascii="Times New Roman" w:hAnsi="Times New Roman" w:cs="Times New Roman"/>
                <w:spacing w:val="-14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решать</w:t>
            </w:r>
            <w:r>
              <w:rPr>
                <w:rFonts w:hint="default" w:ascii="Times New Roman" w:hAnsi="Times New Roman" w:cs="Times New Roman"/>
                <w:spacing w:val="-14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юридические проблемы в сфере административно- правовых, гражданско-правовых и трудовых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  <w:lang w:val="en-US"/>
              </w:rPr>
              <w:t>отношений;</w:t>
            </w:r>
          </w:p>
          <w:p w14:paraId="5252308A">
            <w:pPr>
              <w:widowControl w:val="0"/>
              <w:numPr>
                <w:ilvl w:val="0"/>
                <w:numId w:val="12"/>
              </w:numPr>
              <w:spacing w:after="0" w:line="240" w:lineRule="auto"/>
              <w:ind w:left="420" w:leftChars="0" w:hanging="420" w:firstLineChars="0"/>
              <w:jc w:val="both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 w:eastAsia="en-US"/>
              </w:rPr>
              <w:t>находить и анализировать информацию, необходимую для решения профессиональных проблем, повышения эффективности деятельности, профессионального самообразования и саморазвития.</w:t>
            </w:r>
          </w:p>
        </w:tc>
      </w:tr>
      <w:tr w14:paraId="0170C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2" w:type="pct"/>
          </w:tcPr>
          <w:p w14:paraId="7AEBB307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  <w:t>ПК 1.3</w:t>
            </w:r>
          </w:p>
        </w:tc>
        <w:tc>
          <w:tcPr>
            <w:tcW w:w="1146" w:type="pct"/>
          </w:tcPr>
          <w:p w14:paraId="52EC4328">
            <w:pPr>
              <w:suppressAutoHyphens/>
              <w:spacing w:after="0" w:line="240" w:lineRule="auto"/>
              <w:rPr>
                <w:rFonts w:hint="default" w:ascii="Times New Roman" w:hAnsi="Times New Roman" w:eastAsia="Calibri" w:cs="Times New Roman"/>
                <w:sz w:val="24"/>
                <w:szCs w:val="24"/>
                <w:lang w:val="ru-RU" w:eastAsia="en-US"/>
              </w:rPr>
            </w:pPr>
            <w:r>
              <w:rPr>
                <w:rFonts w:hint="default" w:ascii="Times New Roman" w:hAnsi="Times New Roman" w:eastAsia="Calibri" w:cs="Times New Roman"/>
                <w:sz w:val="24"/>
                <w:szCs w:val="28"/>
                <w:lang w:val="ru-RU" w:eastAsia="en-US"/>
              </w:rPr>
              <w:t>Владеть навыками подготовки юридических документов, в том числе с использованием информационных технологий.</w:t>
            </w:r>
          </w:p>
        </w:tc>
        <w:tc>
          <w:tcPr>
            <w:tcW w:w="3381" w:type="pct"/>
          </w:tcPr>
          <w:p w14:paraId="32EE3AEA">
            <w:pPr>
              <w:widowControl w:val="0"/>
              <w:numPr>
                <w:ilvl w:val="0"/>
                <w:numId w:val="12"/>
              </w:numPr>
              <w:spacing w:after="0" w:line="240" w:lineRule="auto"/>
              <w:ind w:left="420" w:leftChars="0" w:hanging="420" w:firstLineChars="0"/>
              <w:jc w:val="both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применять современные информационные</w:t>
            </w:r>
            <w:r>
              <w:rPr>
                <w:rFonts w:hint="default" w:ascii="Times New Roman" w:hAnsi="Times New Roman" w:cs="Times New Roman"/>
                <w:spacing w:val="-12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технологии</w:t>
            </w:r>
            <w:r>
              <w:rPr>
                <w:rFonts w:hint="default" w:ascii="Times New Roman" w:hAnsi="Times New Roman" w:cs="Times New Roman"/>
                <w:spacing w:val="-14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для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поиска и обработки правовой информации и оформления юридических документов;</w:t>
            </w:r>
          </w:p>
          <w:p w14:paraId="56F2DF56">
            <w:pPr>
              <w:widowControl w:val="0"/>
              <w:numPr>
                <w:ilvl w:val="0"/>
                <w:numId w:val="12"/>
              </w:numPr>
              <w:spacing w:after="0" w:line="240" w:lineRule="auto"/>
              <w:ind w:left="420" w:leftChars="0" w:hanging="420" w:firstLineChars="0"/>
              <w:jc w:val="both"/>
              <w:rPr>
                <w:rFonts w:ascii="Times New Roman" w:hAnsi="Times New Roman" w:eastAsia="Calibri" w:cs="Times New Roman"/>
                <w:iCs/>
                <w:sz w:val="24"/>
                <w:szCs w:val="24"/>
                <w:lang w:val="ru-RU" w:eastAsia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составлять</w:t>
            </w:r>
            <w:r>
              <w:rPr>
                <w:rFonts w:hint="default" w:ascii="Times New Roman" w:hAnsi="Times New Roman" w:cs="Times New Roman"/>
                <w:spacing w:val="-14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различные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виды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 xml:space="preserve">юридических 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  <w:lang w:val="en-US"/>
              </w:rPr>
              <w:t>документов.</w:t>
            </w:r>
          </w:p>
        </w:tc>
      </w:tr>
    </w:tbl>
    <w:p w14:paraId="508FED69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br w:type="textWrapping"/>
      </w:r>
      <w:bookmarkStart w:id="0" w:name="_GoBack"/>
      <w:r>
        <w:rPr>
          <w:rFonts w:ascii="Times New Roman" w:hAnsi="Times New Roman" w:eastAsia="Times New Roman" w:cs="Times New Roman"/>
          <w:b/>
          <w:sz w:val="24"/>
          <w:szCs w:val="24"/>
          <w:lang w:val="en-US" w:eastAsia="ru-RU"/>
        </w:rPr>
        <w:t xml:space="preserve">2. </w:t>
      </w: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 xml:space="preserve">СТРУКТУРА И СОДЕРЖАНИЕ УЧЕБНОЙ ДИСЦИПЛИНЫ </w:t>
      </w:r>
    </w:p>
    <w:p w14:paraId="0389DE02">
      <w:pPr>
        <w:suppressAutoHyphens/>
        <w:spacing w:after="0" w:line="360" w:lineRule="auto"/>
        <w:ind w:firstLine="709"/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ru-RU"/>
        </w:rPr>
        <w:t>2.1. Объем учебной дисциплины и виды учебной работы</w:t>
      </w:r>
    </w:p>
    <w:p w14:paraId="51D53FCC">
      <w:pPr>
        <w:rPr>
          <w:lang w:val="en-US"/>
        </w:rPr>
      </w:pPr>
    </w:p>
    <w:tbl>
      <w:tblPr>
        <w:tblStyle w:val="151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0"/>
        <w:gridCol w:w="2441"/>
        <w:gridCol w:w="2441"/>
      </w:tblGrid>
      <w:tr w14:paraId="457775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4970" w:type="dxa"/>
            <w:vAlign w:val="center"/>
          </w:tcPr>
          <w:p w14:paraId="366272B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Вид учебной работы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5FCDD1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Объем в часах</w:t>
            </w:r>
          </w:p>
          <w:p w14:paraId="505EDCAE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val="en-US" w:eastAsia="ru-RU"/>
              </w:rPr>
              <w:t xml:space="preserve">(очная форма) 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7650739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Объем в часах</w:t>
            </w:r>
          </w:p>
          <w:p w14:paraId="47D4705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val="en-US" w:eastAsia="ru-RU"/>
              </w:rPr>
              <w:t>(заочная форма)</w:t>
            </w:r>
          </w:p>
        </w:tc>
      </w:tr>
      <w:tr w14:paraId="58A92C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70" w:type="dxa"/>
          </w:tcPr>
          <w:p w14:paraId="56CD024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Объем рабочей программы учебной дисциплины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66FF1E30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72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55A70843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72</w:t>
            </w:r>
          </w:p>
        </w:tc>
      </w:tr>
      <w:tr w14:paraId="21934D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70" w:type="dxa"/>
          </w:tcPr>
          <w:p w14:paraId="35101E1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в том числе в форме практической подготовки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67413FD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*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728CF5F4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*</w:t>
            </w:r>
          </w:p>
        </w:tc>
      </w:tr>
      <w:tr w14:paraId="594438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70" w:type="dxa"/>
          </w:tcPr>
          <w:p w14:paraId="46E3033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в том числе: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0A13CDD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41" w:type="dxa"/>
            <w:shd w:val="clear" w:color="auto" w:fill="auto"/>
            <w:vAlign w:val="center"/>
          </w:tcPr>
          <w:p w14:paraId="0672A80F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</w:p>
        </w:tc>
      </w:tr>
      <w:tr w14:paraId="142B65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70" w:type="dxa"/>
          </w:tcPr>
          <w:p w14:paraId="55DE371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теоретическое обучение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54F42D0C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54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35678148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10</w:t>
            </w:r>
          </w:p>
        </w:tc>
      </w:tr>
      <w:tr w14:paraId="68FEB6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70" w:type="dxa"/>
          </w:tcPr>
          <w:p w14:paraId="18571E3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лабораторные работы 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2CD3C35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*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2301958E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*</w:t>
            </w:r>
          </w:p>
        </w:tc>
      </w:tr>
      <w:tr w14:paraId="078F4F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70" w:type="dxa"/>
          </w:tcPr>
          <w:p w14:paraId="0D1BCD2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практические занятия 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71E4078C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2147C550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14:paraId="7C5EE7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70" w:type="dxa"/>
          </w:tcPr>
          <w:p w14:paraId="5890204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профессионально ориентированное содержание/прикладной модуль 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52B534F1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*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158B992A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*</w:t>
            </w:r>
          </w:p>
        </w:tc>
      </w:tr>
      <w:tr w14:paraId="6AF587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70" w:type="dxa"/>
          </w:tcPr>
          <w:p w14:paraId="23DAC62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 xml:space="preserve">курсовая работа (проект) 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23C6286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*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7205A651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*</w:t>
            </w:r>
          </w:p>
        </w:tc>
      </w:tr>
      <w:tr w14:paraId="270E5C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4970" w:type="dxa"/>
          </w:tcPr>
          <w:p w14:paraId="62CE2FA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val="ru-RU" w:eastAsia="ru-RU"/>
              </w:rPr>
              <w:t xml:space="preserve">Самостоятельная работа 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3DD9BDF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  <w:t>*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68F8A0AB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56</w:t>
            </w:r>
          </w:p>
        </w:tc>
      </w:tr>
      <w:tr w14:paraId="4C2455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70" w:type="dxa"/>
          </w:tcPr>
          <w:p w14:paraId="0EC8225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/>
              </w:rPr>
              <w:t>Промежуточная аттестация в форме зачета/дифференцированного зачета/экзамена</w:t>
            </w:r>
          </w:p>
        </w:tc>
        <w:tc>
          <w:tcPr>
            <w:tcW w:w="2441" w:type="dxa"/>
            <w:shd w:val="clear" w:color="auto" w:fill="auto"/>
          </w:tcPr>
          <w:p w14:paraId="54935BB7">
            <w:pPr>
              <w:spacing w:after="0" w:line="240" w:lineRule="auto"/>
              <w:ind w:left="37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2441" w:type="dxa"/>
            <w:shd w:val="clear" w:color="auto" w:fill="auto"/>
          </w:tcPr>
          <w:p w14:paraId="4C59BB44">
            <w:pPr>
              <w:spacing w:after="0" w:line="240" w:lineRule="auto"/>
              <w:ind w:left="37"/>
              <w:contextualSpacing/>
              <w:jc w:val="center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</w:tr>
    </w:tbl>
    <w:p w14:paraId="769F04AD">
      <w:pPr>
        <w:rPr>
          <w:lang w:val="en-US"/>
        </w:rPr>
      </w:pPr>
    </w:p>
    <w:p w14:paraId="0EE539E0">
      <w:pPr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6A8104D7">
      <w:pP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Название разделов и тем: </w:t>
      </w:r>
    </w:p>
    <w:p w14:paraId="2132B180">
      <w:pPr>
        <w:numPr>
          <w:ilvl w:val="0"/>
          <w:numId w:val="12"/>
        </w:numPr>
        <w:spacing w:after="0" w:line="240" w:lineRule="auto"/>
        <w:ind w:left="420" w:leftChars="0" w:hanging="420" w:firstLineChars="0"/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  <w:t>Тема 1. Россия – великая наша держава</w:t>
      </w:r>
    </w:p>
    <w:p w14:paraId="1C35025B">
      <w:pPr>
        <w:numPr>
          <w:ilvl w:val="0"/>
          <w:numId w:val="12"/>
        </w:numPr>
        <w:spacing w:after="0" w:line="240" w:lineRule="auto"/>
        <w:ind w:left="420" w:leftChars="0" w:hanging="420" w:firstLineChars="0"/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  <w:t xml:space="preserve">Тема 2.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en-US" w:eastAsia="ru-RU"/>
        </w:rPr>
        <w:t>Древняя Русь</w:t>
      </w:r>
    </w:p>
    <w:p w14:paraId="4406F541">
      <w:pPr>
        <w:numPr>
          <w:ilvl w:val="0"/>
          <w:numId w:val="12"/>
        </w:numPr>
        <w:spacing w:after="0" w:line="240" w:lineRule="auto"/>
        <w:ind w:left="420" w:leftChars="0" w:hanging="420" w:firstLineChars="0"/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  <w:t>Тема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en-US" w:eastAsia="ru-RU"/>
        </w:rPr>
        <w:t xml:space="preserve"> 3. Формирование Российского государства</w:t>
      </w:r>
    </w:p>
    <w:p w14:paraId="52DF4A70">
      <w:pPr>
        <w:numPr>
          <w:ilvl w:val="0"/>
          <w:numId w:val="12"/>
        </w:numPr>
        <w:spacing w:after="0" w:line="240" w:lineRule="auto"/>
        <w:ind w:left="420" w:leftChars="0" w:hanging="420" w:firstLineChars="0"/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  <w:t xml:space="preserve">Тема 4. Развитие России в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en-US" w:eastAsia="ru-RU"/>
        </w:rPr>
        <w:t>XVI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  <w:t xml:space="preserve"> -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en-US" w:eastAsia="ru-RU"/>
        </w:rPr>
        <w:t>XVII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  <w:t xml:space="preserve"> вв.</w:t>
      </w:r>
    </w:p>
    <w:p w14:paraId="4CC60D27">
      <w:pPr>
        <w:numPr>
          <w:ilvl w:val="0"/>
          <w:numId w:val="12"/>
        </w:numPr>
        <w:spacing w:after="0" w:line="240" w:lineRule="auto"/>
        <w:ind w:left="420" w:leftChars="0" w:hanging="420" w:firstLineChars="0"/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  <w:t xml:space="preserve">Тема 5. Внешняя политика России в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en-US" w:eastAsia="ru-RU"/>
        </w:rPr>
        <w:t>XVI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  <w:t>-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en-US" w:eastAsia="ru-RU"/>
        </w:rPr>
        <w:t>XVII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  <w:t xml:space="preserve"> вв.</w:t>
      </w:r>
    </w:p>
    <w:p w14:paraId="0FBEFF46">
      <w:pPr>
        <w:numPr>
          <w:ilvl w:val="0"/>
          <w:numId w:val="12"/>
        </w:numPr>
        <w:spacing w:after="0" w:line="240" w:lineRule="auto"/>
        <w:ind w:left="420" w:leftChars="0" w:hanging="420" w:firstLineChars="0"/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  <w:t xml:space="preserve">Тема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en-US" w:eastAsia="ru-RU"/>
        </w:rPr>
        <w:t>6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  <w:t>.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en-US" w:eastAsia="ru-RU"/>
        </w:rPr>
        <w:t xml:space="preserve"> Эпоха Петра I</w:t>
      </w:r>
    </w:p>
    <w:p w14:paraId="45B4BFB5">
      <w:pPr>
        <w:numPr>
          <w:ilvl w:val="0"/>
          <w:numId w:val="12"/>
        </w:numPr>
        <w:spacing w:after="0" w:line="240" w:lineRule="auto"/>
        <w:ind w:left="420" w:leftChars="0" w:hanging="420" w:firstLineChars="0"/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  <w:t xml:space="preserve">Тема 7. </w:t>
      </w:r>
      <w:r>
        <w:rPr>
          <w:rFonts w:ascii="Times New Roman" w:hAnsi="Times New Roman" w:eastAsia="Calibri" w:cs="Times New Roman"/>
          <w:b w:val="0"/>
          <w:bCs w:val="0"/>
          <w:sz w:val="24"/>
          <w:szCs w:val="24"/>
          <w:lang w:val="ru-RU" w:eastAsia="en-US"/>
        </w:rPr>
        <w:t>XVIII век – модернизация и просвещение</w:t>
      </w:r>
    </w:p>
    <w:p w14:paraId="3EDA2827">
      <w:pPr>
        <w:numPr>
          <w:ilvl w:val="0"/>
          <w:numId w:val="12"/>
        </w:numPr>
        <w:spacing w:after="0" w:line="240" w:lineRule="auto"/>
        <w:ind w:left="420" w:leftChars="0" w:hanging="420" w:firstLineChars="0"/>
        <w:jc w:val="both"/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  <w:t xml:space="preserve">Тема 8. Россия на рубеже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en-US" w:eastAsia="ru-RU"/>
        </w:rPr>
        <w:t>XVIII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  <w:t>-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en-US" w:eastAsia="ru-RU"/>
        </w:rPr>
        <w:t>XIX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  <w:t xml:space="preserve"> вв.</w:t>
      </w:r>
    </w:p>
    <w:p w14:paraId="13B93883">
      <w:pPr>
        <w:numPr>
          <w:ilvl w:val="0"/>
          <w:numId w:val="12"/>
        </w:numPr>
        <w:spacing w:after="0" w:line="240" w:lineRule="auto"/>
        <w:ind w:left="420" w:leftChars="0" w:hanging="420" w:firstLineChars="0"/>
        <w:jc w:val="both"/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  <w:t xml:space="preserve">Тема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en-US" w:eastAsia="ru-RU"/>
        </w:rPr>
        <w:t>9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  <w:t xml:space="preserve">. Крымская война </w:t>
      </w:r>
    </w:p>
    <w:p w14:paraId="5163875D">
      <w:pPr>
        <w:numPr>
          <w:ilvl w:val="0"/>
          <w:numId w:val="12"/>
        </w:numPr>
        <w:spacing w:after="0" w:line="240" w:lineRule="auto"/>
        <w:ind w:left="420" w:leftChars="0" w:hanging="420" w:firstLineChars="0"/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  <w:t xml:space="preserve">Тема 10. Россия во вторую половину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en-US" w:eastAsia="ru-RU"/>
        </w:rPr>
        <w:t>XIX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  <w:t xml:space="preserve"> в.</w:t>
      </w:r>
    </w:p>
    <w:p w14:paraId="6A48CD72">
      <w:pPr>
        <w:numPr>
          <w:ilvl w:val="0"/>
          <w:numId w:val="12"/>
        </w:numPr>
        <w:spacing w:after="0" w:line="240" w:lineRule="auto"/>
        <w:ind w:left="420" w:leftChars="0" w:hanging="420" w:firstLineChars="0"/>
        <w:jc w:val="both"/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  <w:t xml:space="preserve">Тема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en-US" w:eastAsia="ru-RU"/>
        </w:rPr>
        <w:t>11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  <w:t>. Гибель империи</w:t>
      </w:r>
    </w:p>
    <w:p w14:paraId="19C8C60F">
      <w:pPr>
        <w:numPr>
          <w:ilvl w:val="0"/>
          <w:numId w:val="12"/>
        </w:numPr>
        <w:spacing w:after="0" w:line="240" w:lineRule="auto"/>
        <w:ind w:left="420" w:leftChars="0" w:hanging="420" w:firstLineChars="0"/>
        <w:jc w:val="both"/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  <w:t>Тема 12. От великих потрясений к Великой победе</w:t>
      </w:r>
    </w:p>
    <w:p w14:paraId="4BBDC11F">
      <w:pPr>
        <w:numPr>
          <w:ilvl w:val="0"/>
          <w:numId w:val="12"/>
        </w:numPr>
        <w:spacing w:after="0" w:line="240" w:lineRule="auto"/>
        <w:ind w:left="420" w:leftChars="0" w:hanging="420" w:firstLineChars="0"/>
        <w:jc w:val="both"/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  <w:t>Тема 1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en-US" w:eastAsia="ru-RU"/>
        </w:rPr>
        <w:t>3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  <w:t>. Великая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en-US" w:eastAsia="ru-RU"/>
        </w:rPr>
        <w:t xml:space="preserve"> Отечественная война</w:t>
      </w:r>
    </w:p>
    <w:p w14:paraId="344E5EF8">
      <w:pPr>
        <w:numPr>
          <w:ilvl w:val="0"/>
          <w:numId w:val="12"/>
        </w:numPr>
        <w:spacing w:after="0" w:line="240" w:lineRule="auto"/>
        <w:ind w:left="420" w:leftChars="0" w:hanging="420" w:firstLineChars="0"/>
        <w:jc w:val="both"/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  <w:t>Тема 1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en-US" w:eastAsia="ru-RU"/>
        </w:rPr>
        <w:t>4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  <w:t>. В буднях великих строек</w:t>
      </w:r>
    </w:p>
    <w:p w14:paraId="20D05AB3">
      <w:pPr>
        <w:numPr>
          <w:ilvl w:val="0"/>
          <w:numId w:val="12"/>
        </w:numPr>
        <w:spacing w:after="0" w:line="240" w:lineRule="auto"/>
        <w:ind w:left="420" w:leftChars="0" w:hanging="420" w:firstLineChars="0"/>
        <w:jc w:val="both"/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  <w:t>Тема 15. От перестройки к кризису, от кризиса к возрождению</w:t>
      </w:r>
    </w:p>
    <w:p w14:paraId="555FEDF1">
      <w:pPr>
        <w:numPr>
          <w:ilvl w:val="0"/>
          <w:numId w:val="12"/>
        </w:numPr>
        <w:spacing w:after="0" w:line="240" w:lineRule="auto"/>
        <w:ind w:left="420" w:leftChars="0" w:hanging="420" w:firstLineChars="0"/>
        <w:jc w:val="both"/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  <w:t>Тема 1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en-US" w:eastAsia="ru-RU"/>
        </w:rPr>
        <w:t>6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  <w:t>. Россия. ХХI век</w:t>
      </w:r>
    </w:p>
    <w:p w14:paraId="6ACFDB8C">
      <w:pPr>
        <w:numPr>
          <w:ilvl w:val="0"/>
          <w:numId w:val="12"/>
        </w:numPr>
        <w:spacing w:after="0" w:line="240" w:lineRule="auto"/>
        <w:ind w:left="420" w:leftChars="0" w:hanging="420" w:firstLineChars="0"/>
        <w:jc w:val="both"/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  <w:t>Тема 1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en-US" w:eastAsia="ru-RU"/>
        </w:rPr>
        <w:t>7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  <w:t>. История антироссийской пропаганды</w:t>
      </w:r>
    </w:p>
    <w:p w14:paraId="727B4B55">
      <w:pPr>
        <w:numPr>
          <w:ilvl w:val="0"/>
          <w:numId w:val="12"/>
        </w:numPr>
        <w:ind w:left="420" w:leftChars="0" w:hanging="42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  <w:t>Тема 1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en-US" w:eastAsia="ru-RU"/>
        </w:rPr>
        <w:t>8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ru-RU" w:eastAsia="ru-RU"/>
        </w:rPr>
        <w:t>. Современная Россия – достижения, перспективы</w:t>
      </w:r>
    </w:p>
    <w:sectPr>
      <w:pgSz w:w="11906" w:h="16838"/>
      <w:pgMar w:top="1134" w:right="567" w:bottom="1134" w:left="1701" w:header="708" w:footer="709" w:gutter="0"/>
      <w:pgNumType w:fmt="decimal"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-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48031D"/>
    <w:multiLevelType w:val="singleLevel"/>
    <w:tmpl w:val="8248031D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34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63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49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4">
    <w:nsid w:val="FFFFFF7F"/>
    <w:multiLevelType w:val="singleLevel"/>
    <w:tmpl w:val="FFFFFF7F"/>
    <w:lvl w:ilvl="0" w:tentative="0">
      <w:start w:val="1"/>
      <w:numFmt w:val="decimal"/>
      <w:pStyle w:val="88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5">
    <w:nsid w:val="FFFFFF80"/>
    <w:multiLevelType w:val="singleLevel"/>
    <w:tmpl w:val="FFFFFF80"/>
    <w:lvl w:ilvl="0" w:tentative="0">
      <w:start w:val="1"/>
      <w:numFmt w:val="bullet"/>
      <w:pStyle w:val="77"/>
      <w:lvlText w:val=""/>
      <w:lvlJc w:val="left"/>
      <w:pPr>
        <w:tabs>
          <w:tab w:val="left" w:pos="2040"/>
        </w:tabs>
        <w:ind w:left="2040" w:hanging="360"/>
      </w:pPr>
      <w:rPr>
        <w:rFonts w:hint="default" w:ascii="Wingdings" w:hAnsi="Wingdings"/>
      </w:rPr>
    </w:lvl>
  </w:abstractNum>
  <w:abstractNum w:abstractNumId="6">
    <w:nsid w:val="FFFFFF81"/>
    <w:multiLevelType w:val="singleLevel"/>
    <w:tmpl w:val="FFFFFF81"/>
    <w:lvl w:ilvl="0" w:tentative="0">
      <w:start w:val="1"/>
      <w:numFmt w:val="bullet"/>
      <w:pStyle w:val="81"/>
      <w:lvlText w:val=""/>
      <w:lvlJc w:val="left"/>
      <w:pPr>
        <w:tabs>
          <w:tab w:val="left" w:pos="1620"/>
        </w:tabs>
        <w:ind w:left="1620" w:hanging="360"/>
      </w:pPr>
      <w:rPr>
        <w:rFonts w:hint="default" w:ascii="Wingdings" w:hAnsi="Wingdings"/>
      </w:rPr>
    </w:lvl>
  </w:abstractNum>
  <w:abstractNum w:abstractNumId="7">
    <w:nsid w:val="FFFFFF82"/>
    <w:multiLevelType w:val="singleLevel"/>
    <w:tmpl w:val="FFFFFF82"/>
    <w:lvl w:ilvl="0" w:tentative="0">
      <w:start w:val="1"/>
      <w:numFmt w:val="bullet"/>
      <w:pStyle w:val="84"/>
      <w:lvlText w:val=""/>
      <w:lvlJc w:val="left"/>
      <w:pPr>
        <w:tabs>
          <w:tab w:val="left" w:pos="1200"/>
        </w:tabs>
        <w:ind w:left="1200" w:hanging="360"/>
      </w:pPr>
      <w:rPr>
        <w:rFonts w:hint="default" w:ascii="Wingdings" w:hAnsi="Wingdings"/>
      </w:rPr>
    </w:lvl>
  </w:abstractNum>
  <w:abstractNum w:abstractNumId="8">
    <w:nsid w:val="FFFFFF83"/>
    <w:multiLevelType w:val="singleLevel"/>
    <w:tmpl w:val="FFFFFF83"/>
    <w:lvl w:ilvl="0" w:tentative="0">
      <w:start w:val="1"/>
      <w:numFmt w:val="bullet"/>
      <w:pStyle w:val="83"/>
      <w:lvlText w:val=""/>
      <w:lvlJc w:val="left"/>
      <w:pPr>
        <w:tabs>
          <w:tab w:val="left" w:pos="780"/>
        </w:tabs>
        <w:ind w:left="780" w:hanging="360"/>
      </w:pPr>
      <w:rPr>
        <w:rFonts w:hint="default" w:ascii="Wingdings" w:hAnsi="Wingdings"/>
      </w:rPr>
    </w:lvl>
  </w:abstractNum>
  <w:abstractNum w:abstractNumId="9">
    <w:nsid w:val="FFFFFF88"/>
    <w:multiLevelType w:val="singleLevel"/>
    <w:tmpl w:val="FFFFFF88"/>
    <w:lvl w:ilvl="0" w:tentative="0">
      <w:start w:val="1"/>
      <w:numFmt w:val="decimal"/>
      <w:pStyle w:val="8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0">
    <w:nsid w:val="FFFFFF89"/>
    <w:multiLevelType w:val="singleLevel"/>
    <w:tmpl w:val="FFFFFF89"/>
    <w:lvl w:ilvl="0" w:tentative="0">
      <w:start w:val="1"/>
      <w:numFmt w:val="bullet"/>
      <w:pStyle w:val="82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11">
    <w:nsid w:val="2B453B8C"/>
    <w:multiLevelType w:val="multilevel"/>
    <w:tmpl w:val="2B453B8C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 w:tentative="0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6"/>
  </w:num>
  <w:num w:numId="6">
    <w:abstractNumId w:val="10"/>
  </w:num>
  <w:num w:numId="7">
    <w:abstractNumId w:val="8"/>
  </w:num>
  <w:num w:numId="8">
    <w:abstractNumId w:val="7"/>
  </w:num>
  <w:num w:numId="9">
    <w:abstractNumId w:val="9"/>
  </w:num>
  <w:num w:numId="10">
    <w:abstractNumId w:val="4"/>
  </w:num>
  <w:num w:numId="11">
    <w:abstractNumId w:val="1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36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footnoteLayoutLikeWW8/>
    <w:forgetLastTabAlignment/>
    <w:adjustLineHeightInTable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5C"/>
    <w:rsid w:val="00050A31"/>
    <w:rsid w:val="000657E6"/>
    <w:rsid w:val="000716D2"/>
    <w:rsid w:val="00071AAB"/>
    <w:rsid w:val="00082D67"/>
    <w:rsid w:val="000A4F11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B7F6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3836"/>
    <w:rsid w:val="006649F0"/>
    <w:rsid w:val="006712FB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37A78"/>
    <w:rsid w:val="00A91424"/>
    <w:rsid w:val="00AA2C77"/>
    <w:rsid w:val="00AC3FB9"/>
    <w:rsid w:val="00AC702A"/>
    <w:rsid w:val="00AD226F"/>
    <w:rsid w:val="00B13A52"/>
    <w:rsid w:val="00B224CB"/>
    <w:rsid w:val="00B24CF4"/>
    <w:rsid w:val="00B26993"/>
    <w:rsid w:val="00B42EB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335B"/>
    <w:rsid w:val="00C776A4"/>
    <w:rsid w:val="00CA2C6C"/>
    <w:rsid w:val="00CC0600"/>
    <w:rsid w:val="00CC78AC"/>
    <w:rsid w:val="00CD5C4A"/>
    <w:rsid w:val="00CF7953"/>
    <w:rsid w:val="00D07232"/>
    <w:rsid w:val="00D10245"/>
    <w:rsid w:val="00D11E83"/>
    <w:rsid w:val="00D21BDD"/>
    <w:rsid w:val="00D37AAE"/>
    <w:rsid w:val="00D65F07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02455C1F"/>
    <w:rsid w:val="1CEF7998"/>
    <w:rsid w:val="3D2E204C"/>
    <w:rsid w:val="441B2E40"/>
    <w:rsid w:val="49C32E19"/>
    <w:rsid w:val="6C7C3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qFormat="1"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qFormat="1" w:unhideWhenUsed="0" w:uiPriority="0" w:semiHidden="0" w:name="Table Simple 2"/>
    <w:lsdException w:qFormat="1" w:unhideWhenUsed="0" w:uiPriority="0" w:semiHidden="0" w:name="Table Simple 3"/>
    <w:lsdException w:qFormat="1" w:unhideWhenUsed="0" w:uiPriority="0" w:semiHidden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qFormat="1" w:unhideWhenUsed="0" w:uiPriority="0" w:semiHidden="0" w:name="Table Classic 4"/>
    <w:lsdException w:qFormat="1" w:unhideWhenUsed="0" w:uiPriority="0" w:semiHidden="0" w:name="Table Colorful 1"/>
    <w:lsdException w:qFormat="1" w:unhideWhenUsed="0" w:uiPriority="0" w:semiHidden="0" w:name="Table Colorful 2"/>
    <w:lsdException w:qFormat="1" w:unhideWhenUsed="0" w:uiPriority="0" w:semiHidden="0" w:name="Table Colorful 3"/>
    <w:lsdException w:qFormat="1" w:unhideWhenUsed="0" w:uiPriority="0" w:semiHidden="0" w:name="Table Columns 1"/>
    <w:lsdException w:qFormat="1" w:unhideWhenUsed="0" w:uiPriority="0" w:semiHidden="0" w:name="Table Columns 2"/>
    <w:lsdException w:unhideWhenUsed="0" w:uiPriority="0" w:semiHidden="0" w:name="Table Columns 3"/>
    <w:lsdException w:qFormat="1" w:unhideWhenUsed="0" w:uiPriority="0" w:semiHidden="0" w:name="Table Columns 4"/>
    <w:lsdException w:qFormat="1" w:unhideWhenUsed="0" w:uiPriority="0" w:semiHidden="0" w:name="Table Columns 5"/>
    <w:lsdException w:qFormat="1" w:unhideWhenUsed="0" w:uiPriority="0" w:semiHidden="0" w:name="Table Grid 1"/>
    <w:lsdException w:qFormat="1" w:unhideWhenUsed="0" w:uiPriority="0" w:semiHidden="0" w:name="Table Grid 2"/>
    <w:lsdException w:qFormat="1" w:unhideWhenUsed="0" w:uiPriority="0" w:semiHidden="0" w:name="Table Grid 3"/>
    <w:lsdException w:qFormat="1" w:unhideWhenUsed="0" w:uiPriority="0" w:semiHidden="0" w:name="Table Grid 4"/>
    <w:lsdException w:qFormat="1" w:unhideWhenUsed="0" w:uiPriority="0" w:semiHidden="0" w:name="Table Grid 5"/>
    <w:lsdException w:unhideWhenUsed="0" w:uiPriority="0" w:semiHidden="0" w:name="Table Grid 6"/>
    <w:lsdException w:qFormat="1" w:unhideWhenUsed="0" w:uiPriority="0" w:semiHidden="0" w:name="Table Grid 7"/>
    <w:lsdException w:qFormat="1" w:unhideWhenUsed="0" w:uiPriority="0" w:semiHidden="0" w:name="Table Grid 8"/>
    <w:lsdException w:qFormat="1" w:unhideWhenUsed="0" w:uiPriority="0" w:semiHidden="0" w:name="Table List 1"/>
    <w:lsdException w:qFormat="1" w:unhideWhenUsed="0" w:uiPriority="0" w:semiHidden="0" w:name="Table List 2"/>
    <w:lsdException w:qFormat="1" w:unhideWhenUsed="0" w:uiPriority="0" w:semiHidden="0" w:name="Table List 3"/>
    <w:lsdException w:qFormat="1" w:unhideWhenUsed="0" w:uiPriority="0" w:semiHidden="0" w:name="Table List 4"/>
    <w:lsdException w:qFormat="1" w:unhideWhenUsed="0" w:uiPriority="0" w:semiHidden="0" w:name="Table List 5"/>
    <w:lsdException w:qFormat="1" w:unhideWhenUsed="0" w:uiPriority="0" w:semiHidden="0" w:name="Table List 6"/>
    <w:lsdException w:qFormat="1" w:unhideWhenUsed="0" w:uiPriority="0" w:semiHidden="0" w:name="Table List 7"/>
    <w:lsdException w:qFormat="1" w:unhideWhenUsed="0" w:uiPriority="0" w:semiHidden="0" w:name="Table List 8"/>
    <w:lsdException w:qFormat="1" w:unhideWhenUsed="0" w:uiPriority="0" w:semiHidden="0" w:name="Table 3D effects 1"/>
    <w:lsdException w:qFormat="1" w:unhideWhenUsed="0" w:uiPriority="0" w:semiHidden="0" w:name="Table 3D effects 2"/>
    <w:lsdException w:unhideWhenUsed="0" w:uiPriority="0" w:semiHidden="0" w:name="Table 3D effects 3"/>
    <w:lsdException w:qFormat="1" w:unhideWhenUsed="0" w:uiPriority="0" w:semiHidden="0" w:name="Table Contemporary"/>
    <w:lsdException w:qFormat="1" w:unhideWhenUsed="0" w:uiPriority="0" w:semiHidden="0" w:name="Table Elegant"/>
    <w:lsdException w:qFormat="1" w:unhideWhenUsed="0" w:uiPriority="0" w:semiHidden="0" w:name="Table Professional"/>
    <w:lsdException w:qFormat="1" w:unhideWhenUsed="0" w:uiPriority="0" w:semiHidden="0" w:name="Table Subtle 1"/>
    <w:lsdException w:qFormat="1" w:unhideWhenUsed="0" w:uiPriority="0" w:semiHidden="0" w:name="Table Subtle 2"/>
    <w:lsdException w:qFormat="1" w:unhideWhenUsed="0" w:uiPriority="0" w:semiHidden="0" w:name="Table Web 1"/>
    <w:lsdException w:qFormat="1" w:unhideWhenUsed="0" w:uiPriority="0" w:semiHidden="0" w:name="Table Web 2"/>
    <w:lsdException w:qFormat="1"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qFormat="1"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widowControl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1"/>
    </w:pPr>
    <w:rPr>
      <w:rFonts w:ascii="Arial" w:hAnsi="Arial" w:cs="Arial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2"/>
    </w:pPr>
    <w:rPr>
      <w:rFonts w:ascii="Arial" w:hAnsi="Arial" w:cs="Arial"/>
      <w:b/>
      <w:bCs/>
      <w:kern w:val="0"/>
      <w:sz w:val="26"/>
      <w:szCs w:val="26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3"/>
    </w:pPr>
    <w:rPr>
      <w:b/>
      <w:bCs/>
      <w:kern w:val="0"/>
      <w:sz w:val="28"/>
      <w:szCs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4"/>
    </w:pPr>
    <w:rPr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semiHidden/>
    <w:unhideWhenUsed/>
    <w:qFormat/>
    <w:uiPriority w:val="0"/>
    <w:pPr>
      <w:widowControl/>
      <w:spacing w:before="240" w:after="60"/>
      <w:outlineLvl w:val="5"/>
    </w:pPr>
    <w:rPr>
      <w:b/>
      <w:bCs/>
      <w:kern w:val="0"/>
      <w:sz w:val="22"/>
      <w:szCs w:val="22"/>
    </w:rPr>
  </w:style>
  <w:style w:type="paragraph" w:styleId="8">
    <w:name w:val="heading 7"/>
    <w:basedOn w:val="1"/>
    <w:next w:val="1"/>
    <w:semiHidden/>
    <w:unhideWhenUsed/>
    <w:qFormat/>
    <w:uiPriority w:val="0"/>
    <w:pPr>
      <w:widowControl/>
      <w:spacing w:before="240" w:after="60"/>
      <w:outlineLvl w:val="6"/>
    </w:pPr>
    <w:rPr>
      <w:kern w:val="0"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7"/>
    </w:pPr>
    <w:rPr>
      <w:i/>
      <w:iCs/>
      <w:kern w:val="0"/>
      <w:sz w:val="24"/>
      <w:szCs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8"/>
    </w:pPr>
    <w:rPr>
      <w:rFonts w:ascii="Arial" w:hAnsi="Arial" w:cs="Arial"/>
      <w:kern w:val="0"/>
      <w:sz w:val="22"/>
      <w:szCs w:val="22"/>
    </w:rPr>
  </w:style>
  <w:style w:type="character" w:default="1" w:styleId="11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HTML Sample"/>
    <w:basedOn w:val="11"/>
    <w:uiPriority w:val="0"/>
    <w:rPr>
      <w:rFonts w:ascii="Courier New" w:hAnsi="Courier New" w:cs="Courier New"/>
    </w:rPr>
  </w:style>
  <w:style w:type="character" w:styleId="14">
    <w:name w:val="FollowedHyperlink"/>
    <w:basedOn w:val="11"/>
    <w:qFormat/>
    <w:uiPriority w:val="0"/>
    <w:rPr>
      <w:color w:val="800080"/>
      <w:u w:val="single"/>
    </w:rPr>
  </w:style>
  <w:style w:type="character" w:styleId="15">
    <w:name w:val="footnote reference"/>
    <w:basedOn w:val="11"/>
    <w:qFormat/>
    <w:uiPriority w:val="0"/>
    <w:rPr>
      <w:vertAlign w:val="superscript"/>
    </w:rPr>
  </w:style>
  <w:style w:type="character" w:styleId="16">
    <w:name w:val="annotation reference"/>
    <w:basedOn w:val="11"/>
    <w:qFormat/>
    <w:uiPriority w:val="0"/>
    <w:rPr>
      <w:sz w:val="21"/>
      <w:szCs w:val="21"/>
    </w:rPr>
  </w:style>
  <w:style w:type="character" w:styleId="17">
    <w:name w:val="endnote reference"/>
    <w:basedOn w:val="11"/>
    <w:qFormat/>
    <w:uiPriority w:val="0"/>
    <w:rPr>
      <w:vertAlign w:val="superscript"/>
    </w:rPr>
  </w:style>
  <w:style w:type="character" w:styleId="18">
    <w:name w:val="HTML Acronym"/>
    <w:basedOn w:val="11"/>
    <w:qFormat/>
    <w:uiPriority w:val="0"/>
  </w:style>
  <w:style w:type="character" w:styleId="19">
    <w:name w:val="Emphasis"/>
    <w:basedOn w:val="11"/>
    <w:qFormat/>
    <w:uiPriority w:val="0"/>
    <w:rPr>
      <w:i/>
      <w:iCs/>
    </w:rPr>
  </w:style>
  <w:style w:type="character" w:styleId="20">
    <w:name w:val="Hyperlink"/>
    <w:basedOn w:val="11"/>
    <w:qFormat/>
    <w:uiPriority w:val="0"/>
    <w:rPr>
      <w:color w:val="0000FF"/>
      <w:u w:val="single"/>
    </w:rPr>
  </w:style>
  <w:style w:type="character" w:styleId="21">
    <w:name w:val="HTML Keyboard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22">
    <w:name w:val="HTML Code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23">
    <w:name w:val="page number"/>
    <w:basedOn w:val="11"/>
    <w:qFormat/>
    <w:uiPriority w:val="0"/>
  </w:style>
  <w:style w:type="character" w:styleId="24">
    <w:name w:val="line number"/>
    <w:basedOn w:val="11"/>
    <w:qFormat/>
    <w:uiPriority w:val="0"/>
  </w:style>
  <w:style w:type="character" w:styleId="25">
    <w:name w:val="HTML Definition"/>
    <w:basedOn w:val="11"/>
    <w:qFormat/>
    <w:uiPriority w:val="0"/>
    <w:rPr>
      <w:i/>
      <w:iCs/>
    </w:rPr>
  </w:style>
  <w:style w:type="character" w:styleId="26">
    <w:name w:val="HTML Variable"/>
    <w:basedOn w:val="11"/>
    <w:qFormat/>
    <w:uiPriority w:val="0"/>
    <w:rPr>
      <w:i/>
      <w:iCs/>
    </w:rPr>
  </w:style>
  <w:style w:type="character" w:styleId="27">
    <w:name w:val="HTML Typewriter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28">
    <w:name w:val="Strong"/>
    <w:basedOn w:val="11"/>
    <w:qFormat/>
    <w:uiPriority w:val="0"/>
    <w:rPr>
      <w:b/>
      <w:bCs/>
    </w:rPr>
  </w:style>
  <w:style w:type="character" w:styleId="29">
    <w:name w:val="HTML Cite"/>
    <w:basedOn w:val="11"/>
    <w:qFormat/>
    <w:uiPriority w:val="0"/>
    <w:rPr>
      <w:i/>
      <w:iCs/>
    </w:rPr>
  </w:style>
  <w:style w:type="paragraph" w:styleId="30">
    <w:name w:val="Balloon Text"/>
    <w:basedOn w:val="1"/>
    <w:qFormat/>
    <w:uiPriority w:val="0"/>
    <w:rPr>
      <w:sz w:val="16"/>
      <w:szCs w:val="16"/>
    </w:rPr>
  </w:style>
  <w:style w:type="paragraph" w:styleId="31">
    <w:name w:val="List 5"/>
    <w:basedOn w:val="1"/>
    <w:qFormat/>
    <w:uiPriority w:val="0"/>
    <w:pPr>
      <w:ind w:left="1800" w:hanging="360"/>
    </w:pPr>
  </w:style>
  <w:style w:type="paragraph" w:styleId="32">
    <w:name w:val="List Continue"/>
    <w:basedOn w:val="1"/>
    <w:qFormat/>
    <w:uiPriority w:val="0"/>
    <w:pPr>
      <w:spacing w:after="120"/>
      <w:ind w:left="360"/>
    </w:pPr>
  </w:style>
  <w:style w:type="paragraph" w:styleId="33">
    <w:name w:val="Body Text 2"/>
    <w:basedOn w:val="1"/>
    <w:qFormat/>
    <w:uiPriority w:val="0"/>
    <w:pPr>
      <w:spacing w:after="120" w:line="480" w:lineRule="auto"/>
    </w:pPr>
  </w:style>
  <w:style w:type="paragraph" w:styleId="34">
    <w:name w:val="List Number 5"/>
    <w:basedOn w:val="1"/>
    <w:qFormat/>
    <w:uiPriority w:val="0"/>
    <w:pPr>
      <w:numPr>
        <w:ilvl w:val="0"/>
        <w:numId w:val="1"/>
      </w:numPr>
    </w:pPr>
  </w:style>
  <w:style w:type="paragraph" w:styleId="35">
    <w:name w:val="Closing"/>
    <w:basedOn w:val="1"/>
    <w:qFormat/>
    <w:uiPriority w:val="0"/>
    <w:pPr>
      <w:ind w:left="4320"/>
    </w:pPr>
  </w:style>
  <w:style w:type="paragraph" w:styleId="36">
    <w:name w:val="Normal Indent"/>
    <w:basedOn w:val="1"/>
    <w:qFormat/>
    <w:uiPriority w:val="0"/>
    <w:pPr>
      <w:ind w:left="708"/>
    </w:pPr>
  </w:style>
  <w:style w:type="paragraph" w:styleId="37">
    <w:name w:val="envelope return"/>
    <w:basedOn w:val="1"/>
    <w:qFormat/>
    <w:uiPriority w:val="0"/>
    <w:rPr>
      <w:rFonts w:ascii="Arial" w:hAnsi="Arial" w:cs="Arial"/>
      <w:sz w:val="20"/>
    </w:rPr>
  </w:style>
  <w:style w:type="paragraph" w:styleId="38">
    <w:name w:val="Plain Text"/>
    <w:basedOn w:val="1"/>
    <w:qFormat/>
    <w:uiPriority w:val="0"/>
    <w:rPr>
      <w:rFonts w:ascii="Courier New" w:hAnsi="Courier New" w:cs="Courier New"/>
      <w:sz w:val="20"/>
    </w:rPr>
  </w:style>
  <w:style w:type="paragraph" w:styleId="39">
    <w:name w:val="Body Text Indent 3"/>
    <w:basedOn w:val="1"/>
    <w:qFormat/>
    <w:uiPriority w:val="0"/>
    <w:pPr>
      <w:spacing w:after="120"/>
      <w:ind w:left="360"/>
    </w:pPr>
    <w:rPr>
      <w:sz w:val="16"/>
      <w:szCs w:val="16"/>
    </w:rPr>
  </w:style>
  <w:style w:type="paragraph" w:styleId="40">
    <w:name w:val="endnote text"/>
    <w:basedOn w:val="1"/>
    <w:qFormat/>
    <w:uiPriority w:val="0"/>
    <w:pPr>
      <w:snapToGrid w:val="0"/>
      <w:jc w:val="left"/>
    </w:pPr>
  </w:style>
  <w:style w:type="paragraph" w:styleId="41">
    <w:name w:val="caption"/>
    <w:basedOn w:val="1"/>
    <w:next w:val="1"/>
    <w:semiHidden/>
    <w:unhideWhenUsed/>
    <w:qFormat/>
    <w:uiPriority w:val="0"/>
    <w:rPr>
      <w:rFonts w:ascii="Arial" w:hAnsi="Arial" w:eastAsia="黑体" w:cs="Arial"/>
      <w:sz w:val="20"/>
    </w:rPr>
  </w:style>
  <w:style w:type="paragraph" w:styleId="42">
    <w:name w:val="annotation text"/>
    <w:basedOn w:val="1"/>
    <w:qFormat/>
    <w:uiPriority w:val="0"/>
    <w:pPr>
      <w:jc w:val="left"/>
    </w:pPr>
  </w:style>
  <w:style w:type="paragraph" w:styleId="43">
    <w:name w:val="index 1"/>
    <w:basedOn w:val="1"/>
    <w:next w:val="1"/>
    <w:qFormat/>
    <w:uiPriority w:val="0"/>
  </w:style>
  <w:style w:type="paragraph" w:styleId="44">
    <w:name w:val="annotation subject"/>
    <w:basedOn w:val="42"/>
    <w:next w:val="42"/>
    <w:qFormat/>
    <w:uiPriority w:val="0"/>
    <w:rPr>
      <w:b/>
      <w:bCs/>
    </w:rPr>
  </w:style>
  <w:style w:type="paragraph" w:styleId="45">
    <w:name w:val="Document Map"/>
    <w:basedOn w:val="1"/>
    <w:qFormat/>
    <w:uiPriority w:val="0"/>
    <w:pPr>
      <w:shd w:val="clear" w:color="auto" w:fill="000080"/>
    </w:pPr>
  </w:style>
  <w:style w:type="paragraph" w:styleId="46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47">
    <w:name w:val="toc 8"/>
    <w:basedOn w:val="1"/>
    <w:next w:val="1"/>
    <w:qFormat/>
    <w:uiPriority w:val="0"/>
    <w:pPr>
      <w:ind w:left="2940" w:leftChars="1400"/>
    </w:pPr>
  </w:style>
  <w:style w:type="paragraph" w:styleId="48">
    <w:name w:val="index 2"/>
    <w:basedOn w:val="1"/>
    <w:next w:val="1"/>
    <w:qFormat/>
    <w:uiPriority w:val="0"/>
    <w:pPr>
      <w:ind w:left="200" w:leftChars="200"/>
    </w:pPr>
  </w:style>
  <w:style w:type="paragraph" w:styleId="49">
    <w:name w:val="List Number 3"/>
    <w:basedOn w:val="1"/>
    <w:qFormat/>
    <w:uiPriority w:val="0"/>
    <w:pPr>
      <w:numPr>
        <w:ilvl w:val="0"/>
        <w:numId w:val="2"/>
      </w:numPr>
    </w:pPr>
  </w:style>
  <w:style w:type="paragraph" w:styleId="50">
    <w:name w:val="HTML Address"/>
    <w:basedOn w:val="1"/>
    <w:qFormat/>
    <w:uiPriority w:val="0"/>
    <w:rPr>
      <w:i/>
      <w:iCs/>
    </w:rPr>
  </w:style>
  <w:style w:type="paragraph" w:styleId="51">
    <w:name w:val="index 7"/>
    <w:basedOn w:val="1"/>
    <w:next w:val="1"/>
    <w:qFormat/>
    <w:uiPriority w:val="0"/>
    <w:pPr>
      <w:ind w:left="1200" w:leftChars="1200"/>
    </w:pPr>
  </w:style>
  <w:style w:type="paragraph" w:styleId="52">
    <w:name w:val="index 3"/>
    <w:basedOn w:val="1"/>
    <w:next w:val="1"/>
    <w:qFormat/>
    <w:uiPriority w:val="0"/>
    <w:pPr>
      <w:ind w:left="400" w:leftChars="400"/>
    </w:pPr>
  </w:style>
  <w:style w:type="paragraph" w:styleId="53">
    <w:name w:val="index 5"/>
    <w:basedOn w:val="1"/>
    <w:next w:val="1"/>
    <w:qFormat/>
    <w:uiPriority w:val="0"/>
    <w:pPr>
      <w:ind w:left="800" w:leftChars="800"/>
    </w:pPr>
  </w:style>
  <w:style w:type="paragraph" w:styleId="54">
    <w:name w:val="index 4"/>
    <w:basedOn w:val="1"/>
    <w:next w:val="1"/>
    <w:qFormat/>
    <w:uiPriority w:val="0"/>
    <w:pPr>
      <w:ind w:left="600" w:leftChars="600"/>
    </w:pPr>
  </w:style>
  <w:style w:type="paragraph" w:styleId="55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56">
    <w:name w:val="toc 9"/>
    <w:basedOn w:val="1"/>
    <w:next w:val="1"/>
    <w:qFormat/>
    <w:uiPriority w:val="0"/>
    <w:pPr>
      <w:ind w:left="3360" w:leftChars="1600"/>
    </w:pPr>
  </w:style>
  <w:style w:type="paragraph" w:styleId="57">
    <w:name w:val="toc 7"/>
    <w:basedOn w:val="1"/>
    <w:next w:val="1"/>
    <w:qFormat/>
    <w:uiPriority w:val="0"/>
    <w:pPr>
      <w:ind w:left="2520" w:leftChars="1200"/>
    </w:pPr>
  </w:style>
  <w:style w:type="paragraph" w:styleId="58">
    <w:name w:val="index 6"/>
    <w:basedOn w:val="1"/>
    <w:next w:val="1"/>
    <w:qFormat/>
    <w:uiPriority w:val="0"/>
    <w:pPr>
      <w:ind w:left="1000" w:leftChars="1000"/>
    </w:pPr>
  </w:style>
  <w:style w:type="paragraph" w:styleId="59">
    <w:name w:val="envelope address"/>
    <w:basedOn w:val="1"/>
    <w:qFormat/>
    <w:uiPriority w:val="0"/>
    <w:pPr>
      <w:framePr w:w="7920" w:h="1980" w:hRule="exact" w:hSpace="180" w:wrap="around" w:vAnchor="margin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60">
    <w:name w:val="index 8"/>
    <w:basedOn w:val="1"/>
    <w:next w:val="1"/>
    <w:qFormat/>
    <w:uiPriority w:val="0"/>
    <w:pPr>
      <w:ind w:left="1400" w:leftChars="1400"/>
    </w:pPr>
  </w:style>
  <w:style w:type="paragraph" w:styleId="61">
    <w:name w:val="Body Text"/>
    <w:basedOn w:val="1"/>
    <w:qFormat/>
    <w:uiPriority w:val="0"/>
    <w:pPr>
      <w:spacing w:after="120"/>
    </w:pPr>
  </w:style>
  <w:style w:type="paragraph" w:styleId="62">
    <w:name w:val="index 9"/>
    <w:basedOn w:val="1"/>
    <w:next w:val="1"/>
    <w:qFormat/>
    <w:uiPriority w:val="0"/>
    <w:pPr>
      <w:ind w:left="1600" w:leftChars="1600"/>
    </w:pPr>
  </w:style>
  <w:style w:type="paragraph" w:styleId="63">
    <w:name w:val="List Number 4"/>
    <w:basedOn w:val="1"/>
    <w:qFormat/>
    <w:uiPriority w:val="0"/>
    <w:pPr>
      <w:numPr>
        <w:ilvl w:val="0"/>
        <w:numId w:val="3"/>
      </w:numPr>
    </w:pPr>
  </w:style>
  <w:style w:type="paragraph" w:styleId="64">
    <w:name w:val="toa heading"/>
    <w:basedOn w:val="1"/>
    <w:next w:val="1"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65">
    <w:name w:val="index heading"/>
    <w:basedOn w:val="1"/>
    <w:next w:val="43"/>
    <w:qFormat/>
    <w:uiPriority w:val="0"/>
    <w:rPr>
      <w:rFonts w:ascii="Arial" w:hAnsi="Arial" w:cs="Arial"/>
      <w:b/>
      <w:bCs/>
    </w:rPr>
  </w:style>
  <w:style w:type="paragraph" w:styleId="66">
    <w:name w:val="toc 1"/>
    <w:basedOn w:val="1"/>
    <w:next w:val="1"/>
    <w:qFormat/>
    <w:uiPriority w:val="0"/>
  </w:style>
  <w:style w:type="paragraph" w:styleId="67">
    <w:name w:val="table of authorities"/>
    <w:basedOn w:val="1"/>
    <w:next w:val="1"/>
    <w:uiPriority w:val="0"/>
    <w:pPr>
      <w:ind w:left="420" w:leftChars="200"/>
    </w:pPr>
  </w:style>
  <w:style w:type="paragraph" w:styleId="68">
    <w:name w:val="macro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 w:eastAsiaTheme="minorEastAsia"/>
      <w:kern w:val="2"/>
      <w:sz w:val="24"/>
      <w:szCs w:val="24"/>
      <w:lang w:val="en-US" w:eastAsia="zh-CN" w:bidi="ar-SA"/>
    </w:rPr>
  </w:style>
  <w:style w:type="paragraph" w:styleId="69">
    <w:name w:val="toc 6"/>
    <w:basedOn w:val="1"/>
    <w:next w:val="1"/>
    <w:uiPriority w:val="0"/>
    <w:pPr>
      <w:ind w:left="2100" w:leftChars="1000"/>
    </w:pPr>
  </w:style>
  <w:style w:type="paragraph" w:styleId="70">
    <w:name w:val="table of figures"/>
    <w:basedOn w:val="1"/>
    <w:next w:val="1"/>
    <w:qFormat/>
    <w:uiPriority w:val="0"/>
    <w:pPr>
      <w:ind w:leftChars="200" w:hanging="200" w:hangingChars="200"/>
    </w:pPr>
  </w:style>
  <w:style w:type="paragraph" w:styleId="71">
    <w:name w:val="toc 3"/>
    <w:basedOn w:val="1"/>
    <w:next w:val="1"/>
    <w:qFormat/>
    <w:uiPriority w:val="0"/>
    <w:pPr>
      <w:ind w:left="840" w:leftChars="400"/>
    </w:pPr>
  </w:style>
  <w:style w:type="paragraph" w:styleId="72">
    <w:name w:val="toc 2"/>
    <w:basedOn w:val="1"/>
    <w:next w:val="1"/>
    <w:qFormat/>
    <w:uiPriority w:val="0"/>
    <w:pPr>
      <w:ind w:left="420" w:leftChars="200"/>
    </w:pPr>
  </w:style>
  <w:style w:type="paragraph" w:styleId="73">
    <w:name w:val="toc 4"/>
    <w:basedOn w:val="1"/>
    <w:next w:val="1"/>
    <w:qFormat/>
    <w:uiPriority w:val="0"/>
    <w:pPr>
      <w:ind w:left="1260" w:leftChars="600"/>
    </w:pPr>
  </w:style>
  <w:style w:type="paragraph" w:styleId="74">
    <w:name w:val="toc 5"/>
    <w:basedOn w:val="1"/>
    <w:next w:val="1"/>
    <w:qFormat/>
    <w:uiPriority w:val="0"/>
    <w:pPr>
      <w:ind w:left="1680" w:leftChars="800"/>
    </w:pPr>
  </w:style>
  <w:style w:type="paragraph" w:styleId="75">
    <w:name w:val="Note Heading"/>
    <w:basedOn w:val="1"/>
    <w:next w:val="1"/>
    <w:qFormat/>
    <w:uiPriority w:val="0"/>
  </w:style>
  <w:style w:type="paragraph" w:styleId="76">
    <w:name w:val="Date"/>
    <w:basedOn w:val="1"/>
    <w:next w:val="1"/>
    <w:qFormat/>
    <w:uiPriority w:val="0"/>
  </w:style>
  <w:style w:type="paragraph" w:styleId="77">
    <w:name w:val="List Bullet 5"/>
    <w:basedOn w:val="1"/>
    <w:qFormat/>
    <w:uiPriority w:val="0"/>
    <w:pPr>
      <w:numPr>
        <w:ilvl w:val="0"/>
        <w:numId w:val="4"/>
      </w:numPr>
    </w:pPr>
  </w:style>
  <w:style w:type="paragraph" w:styleId="78">
    <w:name w:val="Body Text First Indent"/>
    <w:basedOn w:val="61"/>
    <w:qFormat/>
    <w:uiPriority w:val="0"/>
    <w:pPr>
      <w:ind w:firstLine="210"/>
    </w:pPr>
  </w:style>
  <w:style w:type="paragraph" w:styleId="79">
    <w:name w:val="Body Text First Indent 2"/>
    <w:basedOn w:val="80"/>
    <w:qFormat/>
    <w:uiPriority w:val="0"/>
    <w:pPr>
      <w:ind w:firstLine="210"/>
    </w:pPr>
  </w:style>
  <w:style w:type="paragraph" w:styleId="80">
    <w:name w:val="Body Text Indent"/>
    <w:basedOn w:val="1"/>
    <w:qFormat/>
    <w:uiPriority w:val="0"/>
    <w:pPr>
      <w:spacing w:after="120"/>
      <w:ind w:left="360"/>
    </w:pPr>
  </w:style>
  <w:style w:type="paragraph" w:styleId="81">
    <w:name w:val="List Bullet 4"/>
    <w:basedOn w:val="1"/>
    <w:qFormat/>
    <w:uiPriority w:val="0"/>
    <w:pPr>
      <w:numPr>
        <w:ilvl w:val="0"/>
        <w:numId w:val="5"/>
      </w:numPr>
    </w:pPr>
  </w:style>
  <w:style w:type="paragraph" w:styleId="82">
    <w:name w:val="List Bullet"/>
    <w:basedOn w:val="1"/>
    <w:qFormat/>
    <w:uiPriority w:val="0"/>
    <w:pPr>
      <w:numPr>
        <w:ilvl w:val="0"/>
        <w:numId w:val="6"/>
      </w:numPr>
    </w:pPr>
  </w:style>
  <w:style w:type="paragraph" w:styleId="83">
    <w:name w:val="List Bullet 2"/>
    <w:basedOn w:val="1"/>
    <w:qFormat/>
    <w:uiPriority w:val="0"/>
    <w:pPr>
      <w:numPr>
        <w:ilvl w:val="0"/>
        <w:numId w:val="7"/>
      </w:numPr>
    </w:pPr>
  </w:style>
  <w:style w:type="paragraph" w:styleId="84">
    <w:name w:val="List Bullet 3"/>
    <w:basedOn w:val="1"/>
    <w:qFormat/>
    <w:uiPriority w:val="0"/>
    <w:pPr>
      <w:numPr>
        <w:ilvl w:val="0"/>
        <w:numId w:val="8"/>
      </w:numPr>
    </w:pPr>
  </w:style>
  <w:style w:type="paragraph" w:styleId="85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86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87">
    <w:name w:val="List Number"/>
    <w:basedOn w:val="1"/>
    <w:qFormat/>
    <w:uiPriority w:val="0"/>
    <w:pPr>
      <w:numPr>
        <w:ilvl w:val="0"/>
        <w:numId w:val="9"/>
      </w:numPr>
    </w:pPr>
  </w:style>
  <w:style w:type="paragraph" w:styleId="88">
    <w:name w:val="List Number 2"/>
    <w:basedOn w:val="1"/>
    <w:qFormat/>
    <w:uiPriority w:val="0"/>
    <w:pPr>
      <w:numPr>
        <w:ilvl w:val="0"/>
        <w:numId w:val="10"/>
      </w:numPr>
    </w:pPr>
  </w:style>
  <w:style w:type="paragraph" w:styleId="89">
    <w:name w:val="List"/>
    <w:basedOn w:val="1"/>
    <w:qFormat/>
    <w:uiPriority w:val="0"/>
    <w:pPr>
      <w:ind w:left="360" w:hanging="360"/>
    </w:pPr>
  </w:style>
  <w:style w:type="paragraph" w:styleId="90">
    <w:name w:val="Normal (Web)"/>
    <w:basedOn w:val="1"/>
    <w:qFormat/>
    <w:uiPriority w:val="0"/>
    <w:rPr>
      <w:sz w:val="24"/>
      <w:szCs w:val="24"/>
    </w:rPr>
  </w:style>
  <w:style w:type="paragraph" w:styleId="91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92">
    <w:name w:val="Body Text Indent 2"/>
    <w:basedOn w:val="1"/>
    <w:qFormat/>
    <w:uiPriority w:val="0"/>
    <w:pPr>
      <w:spacing w:after="120" w:line="480" w:lineRule="auto"/>
      <w:ind w:left="360"/>
    </w:pPr>
  </w:style>
  <w:style w:type="paragraph" w:styleId="93">
    <w:name w:val="Subtitle"/>
    <w:basedOn w:val="1"/>
    <w:qFormat/>
    <w:uiPriority w:val="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94">
    <w:name w:val="Signature"/>
    <w:basedOn w:val="1"/>
    <w:qFormat/>
    <w:uiPriority w:val="0"/>
    <w:pPr>
      <w:ind w:left="4320"/>
    </w:pPr>
  </w:style>
  <w:style w:type="paragraph" w:styleId="95">
    <w:name w:val="Salutation"/>
    <w:basedOn w:val="1"/>
    <w:next w:val="1"/>
    <w:qFormat/>
    <w:uiPriority w:val="0"/>
  </w:style>
  <w:style w:type="paragraph" w:styleId="96">
    <w:name w:val="List Continue 2"/>
    <w:basedOn w:val="1"/>
    <w:qFormat/>
    <w:uiPriority w:val="0"/>
    <w:pPr>
      <w:spacing w:after="120"/>
      <w:ind w:left="720"/>
    </w:pPr>
  </w:style>
  <w:style w:type="paragraph" w:styleId="97">
    <w:name w:val="List Continue 3"/>
    <w:basedOn w:val="1"/>
    <w:qFormat/>
    <w:uiPriority w:val="0"/>
    <w:pPr>
      <w:spacing w:after="120"/>
      <w:ind w:left="1080"/>
    </w:pPr>
  </w:style>
  <w:style w:type="paragraph" w:styleId="98">
    <w:name w:val="List Continue 4"/>
    <w:basedOn w:val="1"/>
    <w:qFormat/>
    <w:uiPriority w:val="0"/>
    <w:pPr>
      <w:spacing w:after="120"/>
      <w:ind w:left="1440"/>
    </w:pPr>
  </w:style>
  <w:style w:type="paragraph" w:styleId="99">
    <w:name w:val="List Continue 5"/>
    <w:basedOn w:val="1"/>
    <w:qFormat/>
    <w:uiPriority w:val="0"/>
    <w:pPr>
      <w:spacing w:after="120"/>
      <w:ind w:left="1800"/>
    </w:pPr>
  </w:style>
  <w:style w:type="paragraph" w:styleId="100">
    <w:name w:val="List 2"/>
    <w:basedOn w:val="1"/>
    <w:qFormat/>
    <w:uiPriority w:val="0"/>
    <w:pPr>
      <w:ind w:left="720" w:hanging="360"/>
    </w:pPr>
  </w:style>
  <w:style w:type="paragraph" w:styleId="101">
    <w:name w:val="List 3"/>
    <w:basedOn w:val="1"/>
    <w:qFormat/>
    <w:uiPriority w:val="0"/>
    <w:pPr>
      <w:ind w:left="1080" w:hanging="360"/>
    </w:pPr>
  </w:style>
  <w:style w:type="paragraph" w:styleId="102">
    <w:name w:val="List 4"/>
    <w:basedOn w:val="1"/>
    <w:qFormat/>
    <w:uiPriority w:val="0"/>
    <w:pPr>
      <w:ind w:left="1440" w:hanging="360"/>
    </w:pPr>
  </w:style>
  <w:style w:type="paragraph" w:styleId="103">
    <w:name w:val="HTML Preformatted"/>
    <w:basedOn w:val="1"/>
    <w:qFormat/>
    <w:uiPriority w:val="0"/>
    <w:rPr>
      <w:rFonts w:ascii="Courier New" w:hAnsi="Courier New" w:cs="Courier New"/>
      <w:sz w:val="20"/>
    </w:rPr>
  </w:style>
  <w:style w:type="paragraph" w:styleId="104">
    <w:name w:val="Block Text"/>
    <w:basedOn w:val="1"/>
    <w:qFormat/>
    <w:uiPriority w:val="0"/>
    <w:pPr>
      <w:spacing w:after="120"/>
      <w:ind w:left="1440" w:right="1440"/>
    </w:pPr>
  </w:style>
  <w:style w:type="paragraph" w:styleId="105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106">
    <w:name w:val="E-mail Signature"/>
    <w:basedOn w:val="1"/>
    <w:uiPriority w:val="0"/>
  </w:style>
  <w:style w:type="table" w:styleId="107">
    <w:name w:val="Table Colorful 2"/>
    <w:basedOn w:val="12"/>
    <w:qFormat/>
    <w:uiPriority w:val="0"/>
    <w:pPr>
      <w:widowControl w:val="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8">
    <w:name w:val="Table Grid 2"/>
    <w:basedOn w:val="12"/>
    <w:qFormat/>
    <w:uiPriority w:val="0"/>
    <w:pPr>
      <w:widowControl w:val="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9">
    <w:name w:val="Table Subtle 1"/>
    <w:basedOn w:val="12"/>
    <w:qFormat/>
    <w:uiPriority w:val="0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0">
    <w:name w:val="Table Theme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1">
    <w:name w:val="Table Web 3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2">
    <w:name w:val="Table Grid 6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3">
    <w:name w:val="Table Simple 1"/>
    <w:basedOn w:val="12"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4">
    <w:name w:val="Table Grid 1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5">
    <w:name w:val="Table 3D effects 2"/>
    <w:basedOn w:val="12"/>
    <w:qFormat/>
    <w:uiPriority w:val="0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6">
    <w:name w:val="Table List 5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Classic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9">
    <w:name w:val="Table Classic 1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Grid 5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21">
    <w:name w:val="Table 3D effects 3"/>
    <w:basedOn w:val="12"/>
    <w:uiPriority w:val="0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2">
    <w:name w:val="Table Columns 3"/>
    <w:basedOn w:val="12"/>
    <w:uiPriority w:val="0"/>
    <w:pPr>
      <w:widowControl w:val="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3">
    <w:name w:val="Table Columns 4"/>
    <w:basedOn w:val="12"/>
    <w:qFormat/>
    <w:uiPriority w:val="0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24">
    <w:name w:val="Table Classic 3"/>
    <w:basedOn w:val="12"/>
    <w:qFormat/>
    <w:uiPriority w:val="0"/>
    <w:pPr>
      <w:widowControl w:val="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5">
    <w:name w:val="Table Professional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26">
    <w:name w:val="Table Elegant"/>
    <w:basedOn w:val="12"/>
    <w:qFormat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7">
    <w:name w:val="Table Colorful 1"/>
    <w:basedOn w:val="12"/>
    <w:qFormat/>
    <w:uiPriority w:val="0"/>
    <w:pPr>
      <w:widowControl w:val="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8">
    <w:name w:val="Table List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9">
    <w:name w:val="Table Web 2"/>
    <w:basedOn w:val="12"/>
    <w:qFormat/>
    <w:uiPriority w:val="0"/>
    <w:pPr>
      <w:widowControl w:val="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0">
    <w:name w:val="Table List 7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31">
    <w:name w:val="Table Contemporary"/>
    <w:basedOn w:val="12"/>
    <w:qFormat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32">
    <w:name w:val="Table List 6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</w:style>
  <w:style w:type="table" w:styleId="133">
    <w:name w:val="Table Grid 4"/>
    <w:basedOn w:val="12"/>
    <w:qFormat/>
    <w:uiPriority w:val="0"/>
    <w:pPr>
      <w:widowControl w:val="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4">
    <w:name w:val="Table Columns 1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5">
    <w:name w:val="Table List 8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</w:style>
  <w:style w:type="table" w:styleId="136">
    <w:name w:val="Table Grid 3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7">
    <w:name w:val="Table Subtle 2"/>
    <w:basedOn w:val="12"/>
    <w:qFormat/>
    <w:uiPriority w:val="0"/>
    <w:pPr>
      <w:widowControl w:val="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8">
    <w:name w:val="Table List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139">
    <w:name w:val="Table List 1"/>
    <w:basedOn w:val="12"/>
    <w:qFormat/>
    <w:uiPriority w:val="0"/>
    <w:pPr>
      <w:widowControl w:val="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0">
    <w:name w:val="Table Web 1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1">
    <w:name w:val="Table Colorful 3"/>
    <w:basedOn w:val="12"/>
    <w:qFormat/>
    <w:uiPriority w:val="0"/>
    <w:pPr>
      <w:widowControl w:val="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42">
    <w:name w:val="Table Columns 5"/>
    <w:basedOn w:val="12"/>
    <w:qFormat/>
    <w:uiPriority w:val="0"/>
    <w:pPr>
      <w:widowControl w:val="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43">
    <w:name w:val="Table Classic 2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4">
    <w:name w:val="Table Grid 7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45">
    <w:name w:val="Table 3D effects 1"/>
    <w:basedOn w:val="12"/>
    <w:qFormat/>
    <w:uiPriority w:val="0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6">
    <w:name w:val="Table Columns 2"/>
    <w:basedOn w:val="12"/>
    <w:qFormat/>
    <w:uiPriority w:val="0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7">
    <w:name w:val="Table Simple 2"/>
    <w:basedOn w:val="12"/>
    <w:qFormat/>
    <w:uiPriority w:val="0"/>
    <w:pPr>
      <w:widowControl w:val="0"/>
      <w:jc w:val="both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8">
    <w:name w:val="Table Simple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49">
    <w:name w:val="Table Grid 8"/>
    <w:basedOn w:val="12"/>
    <w:qFormat/>
    <w:uiPriority w:val="0"/>
    <w:pPr>
      <w:widowControl w:val="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50">
    <w:name w:val="Table List 2"/>
    <w:basedOn w:val="12"/>
    <w:qFormat/>
    <w:uiPriority w:val="0"/>
    <w:pPr>
      <w:widowControl w:val="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151">
    <w:name w:val="Сетка таблицы1"/>
    <w:qFormat/>
    <w:uiPriority w:val="59"/>
    <w:rPr>
      <w:rFonts w:eastAsia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Office_12.2.0.17119_F1E327BC-269C-435d-A152-05C5408002CA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2022-10-13T20:16:00Z</dcterms:created>
  <dc:creator>Наташа Денисова</dc:creator>
  <cp:lastModifiedBy>Наташа Денисова</cp:lastModifiedBy>
  <dcterms:modified xsi:type="dcterms:W3CDTF">2024-06-21T15:01:50Z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1894E0ADD70A426F8E21D1DE6ACA13E5</vt:lpwstr>
  </property>
</Properties>
</file>